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2BFBE45" w:rsidP="7F24AAB1" w:rsidRDefault="52BFBE45" w14:paraId="557BE281" w14:textId="36202E40">
      <w:pPr>
        <w:pStyle w:val="Normal"/>
        <w:suppressLineNumbers w:val="0"/>
        <w:bidi w:val="0"/>
        <w:spacing w:before="0" w:beforeAutospacing="off" w:after="160" w:afterAutospacing="off" w:line="259" w:lineRule="auto"/>
        <w:ind w:left="0" w:right="0"/>
        <w:jc w:val="center"/>
        <w:rPr>
          <w:color w:val="2E74B5" w:themeColor="accent5" w:themeTint="FF" w:themeShade="BF"/>
          <w:sz w:val="36"/>
          <w:szCs w:val="36"/>
        </w:rPr>
      </w:pPr>
      <w:r w:rsidRPr="7F24AAB1" w:rsidR="52BFBE45">
        <w:rPr>
          <w:color w:val="2E74B5" w:themeColor="accent5" w:themeTint="FF" w:themeShade="BF"/>
          <w:sz w:val="36"/>
          <w:szCs w:val="36"/>
        </w:rPr>
        <w:t>The Cyprus Institute Spin-off Handbook</w:t>
      </w:r>
    </w:p>
    <w:p w:rsidR="32C95C59" w:rsidP="32C95C59" w:rsidRDefault="32C95C59" w14:paraId="407ADEBD" w14:textId="008C8C5F">
      <w:pPr>
        <w:rPr>
          <w:color w:val="2E74B5" w:themeColor="accent5" w:themeShade="BF"/>
          <w:sz w:val="36"/>
          <w:szCs w:val="36"/>
        </w:rPr>
      </w:pPr>
      <w:r w:rsidRPr="32C95C59">
        <w:rPr>
          <w:color w:val="2E74B5" w:themeColor="accent5" w:themeShade="BF"/>
          <w:sz w:val="36"/>
          <w:szCs w:val="36"/>
        </w:rPr>
        <w:t>____________________________________________________</w:t>
      </w:r>
    </w:p>
    <w:p w:rsidR="32C95C59" w:rsidP="32C95C59" w:rsidRDefault="32C95C59" w14:paraId="2E73C42E" w14:textId="1B7B8DB1">
      <w:pPr>
        <w:rPr>
          <w:color w:val="2E74B5" w:themeColor="accent5" w:themeShade="BF"/>
          <w:sz w:val="28"/>
          <w:szCs w:val="28"/>
        </w:rPr>
      </w:pPr>
      <w:r w:rsidRPr="32C95C59">
        <w:rPr>
          <w:color w:val="2E74B5" w:themeColor="accent5" w:themeShade="BF"/>
          <w:sz w:val="28"/>
          <w:szCs w:val="28"/>
        </w:rPr>
        <w:t>Document Owner:</w:t>
      </w:r>
    </w:p>
    <w:p w:rsidR="32C95C59" w:rsidP="32C95C59" w:rsidRDefault="32C95C59" w14:paraId="00F8CF93" w14:textId="5395A5DD">
      <w:pPr>
        <w:rPr>
          <w:color w:val="2E74B5" w:themeColor="accent5" w:themeShade="BF"/>
          <w:sz w:val="28"/>
          <w:szCs w:val="28"/>
        </w:rPr>
      </w:pPr>
      <w:r w:rsidRPr="32C95C59">
        <w:rPr>
          <w:color w:val="2E74B5" w:themeColor="accent5" w:themeShade="BF"/>
          <w:sz w:val="28"/>
          <w:szCs w:val="28"/>
        </w:rPr>
        <w:t>Level of confidentiality: ☐confidential / ☐ internal / ☐ public</w:t>
      </w:r>
    </w:p>
    <w:p w:rsidR="32C95C59" w:rsidP="32C95C59" w:rsidRDefault="32C95C59" w14:paraId="1CC6B223" w14:textId="3760937C">
      <w:pPr>
        <w:rPr>
          <w:color w:val="2E74B5" w:themeColor="accent5" w:themeShade="BF"/>
          <w:sz w:val="36"/>
          <w:szCs w:val="36"/>
        </w:rPr>
      </w:pPr>
    </w:p>
    <w:p w:rsidR="32C95C59" w:rsidP="32C95C59" w:rsidRDefault="32C95C59" w14:paraId="5947EC26" w14:textId="6DF76008">
      <w:pPr>
        <w:rPr>
          <w:color w:val="2E74B5" w:themeColor="accent5" w:themeShade="BF"/>
          <w:sz w:val="28"/>
          <w:szCs w:val="28"/>
        </w:rPr>
      </w:pPr>
      <w:r w:rsidRPr="32C95C59">
        <w:rPr>
          <w:color w:val="2E74B5" w:themeColor="accent5" w:themeShade="BF"/>
          <w:sz w:val="28"/>
          <w:szCs w:val="28"/>
        </w:rPr>
        <w:t>Document release</w:t>
      </w:r>
    </w:p>
    <w:tbl>
      <w:tblPr>
        <w:tblStyle w:val="TableGrid"/>
        <w:tblW w:w="0" w:type="auto"/>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Layout w:type="fixed"/>
        <w:tblLook w:val="06A0" w:firstRow="1" w:lastRow="0" w:firstColumn="1" w:lastColumn="0" w:noHBand="1" w:noVBand="1"/>
      </w:tblPr>
      <w:tblGrid>
        <w:gridCol w:w="1545"/>
        <w:gridCol w:w="2115"/>
        <w:gridCol w:w="1539"/>
        <w:gridCol w:w="2175"/>
        <w:gridCol w:w="2104"/>
      </w:tblGrid>
      <w:tr w:rsidR="32C95C59" w:rsidTr="1FC711E3" w14:paraId="732CEDA8" w14:textId="77777777">
        <w:trPr>
          <w:trHeight w:val="300"/>
        </w:trPr>
        <w:tc>
          <w:tcPr>
            <w:tcW w:w="154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095393EE" w14:textId="08B6B975">
            <w:pPr>
              <w:rPr>
                <w:color w:val="FFFFFF" w:themeColor="background1"/>
              </w:rPr>
            </w:pPr>
            <w:r w:rsidRPr="32C95C59">
              <w:rPr>
                <w:color w:val="FFFFFF" w:themeColor="background1"/>
              </w:rPr>
              <w:t>Task</w:t>
            </w:r>
          </w:p>
        </w:tc>
        <w:tc>
          <w:tcPr>
            <w:tcW w:w="211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5F7CB450" w14:textId="23E1596A">
            <w:pPr>
              <w:rPr>
                <w:color w:val="FFFFFF" w:themeColor="background1"/>
              </w:rPr>
            </w:pPr>
            <w:r w:rsidRPr="32C95C59">
              <w:rPr>
                <w:color w:val="FFFFFF" w:themeColor="background1"/>
              </w:rPr>
              <w:t>Name</w:t>
            </w:r>
          </w:p>
        </w:tc>
        <w:tc>
          <w:tcPr>
            <w:tcW w:w="15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6567FE9F" w14:textId="68313C05">
            <w:pPr>
              <w:rPr>
                <w:color w:val="FFFFFF" w:themeColor="background1"/>
              </w:rPr>
            </w:pPr>
            <w:r w:rsidRPr="32C95C59">
              <w:rPr>
                <w:color w:val="FFFFFF" w:themeColor="background1"/>
              </w:rPr>
              <w:t>Role</w:t>
            </w:r>
          </w:p>
        </w:tc>
        <w:tc>
          <w:tcPr>
            <w:tcW w:w="2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5684CEEA" w14:textId="2A3352DE">
            <w:pPr>
              <w:rPr>
                <w:color w:val="FFFFFF" w:themeColor="background1"/>
              </w:rPr>
            </w:pPr>
            <w:r w:rsidRPr="32C95C59">
              <w:rPr>
                <w:color w:val="FFFFFF" w:themeColor="background1"/>
              </w:rPr>
              <w:t xml:space="preserve">Date </w:t>
            </w:r>
          </w:p>
          <w:p w:rsidR="32C95C59" w:rsidP="32C95C59" w:rsidRDefault="32C95C59" w14:paraId="17FA4746" w14:textId="13AFEB38">
            <w:pPr>
              <w:rPr>
                <w:color w:val="FFFFFF" w:themeColor="background1"/>
              </w:rPr>
            </w:pPr>
            <w:r w:rsidRPr="32C95C59">
              <w:rPr>
                <w:color w:val="FFFFFF" w:themeColor="background1"/>
              </w:rPr>
              <w:t>&lt;DD-MM-YYYY&gt;</w:t>
            </w:r>
          </w:p>
        </w:tc>
        <w:tc>
          <w:tcPr>
            <w:tcW w:w="210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0D12F200" w14:textId="4A903AC7">
            <w:pPr>
              <w:rPr>
                <w:color w:val="FFFFFF" w:themeColor="background1"/>
              </w:rPr>
            </w:pPr>
            <w:r w:rsidRPr="32C95C59">
              <w:rPr>
                <w:color w:val="FFFFFF" w:themeColor="background1"/>
              </w:rPr>
              <w:t>Signature</w:t>
            </w:r>
          </w:p>
        </w:tc>
      </w:tr>
      <w:tr w:rsidR="32C95C59" w:rsidTr="1FC711E3" w14:paraId="697AFE8E" w14:textId="77777777">
        <w:trPr>
          <w:trHeight w:val="300"/>
        </w:trPr>
        <w:tc>
          <w:tcPr>
            <w:tcW w:w="1545" w:type="dxa"/>
            <w:tcBorders>
              <w:top w:val="single" w:color="FFFFFF" w:themeColor="background1" w:sz="4" w:space="0"/>
            </w:tcBorders>
            <w:tcMar/>
            <w:vAlign w:val="center"/>
          </w:tcPr>
          <w:p w:rsidR="32C95C59" w:rsidP="32C95C59" w:rsidRDefault="32C95C59" w14:paraId="3E684849" w14:textId="3480EC48">
            <w:r w:rsidR="32C95C59">
              <w:rPr/>
              <w:t>Created by</w:t>
            </w:r>
          </w:p>
        </w:tc>
        <w:tc>
          <w:tcPr>
            <w:tcW w:w="2115" w:type="dxa"/>
            <w:tcBorders>
              <w:top w:val="single" w:color="FFFFFF" w:themeColor="background1" w:sz="4" w:space="0"/>
            </w:tcBorders>
            <w:tcMar/>
          </w:tcPr>
          <w:p w:rsidR="32C95C59" w:rsidP="32C95C59" w:rsidRDefault="32C95C59" w14:paraId="5ACB0AD3" w14:textId="39949E8D">
            <w:pPr>
              <w:rPr>
                <w:color w:val="002060"/>
              </w:rPr>
            </w:pPr>
          </w:p>
        </w:tc>
        <w:tc>
          <w:tcPr>
            <w:tcW w:w="1539" w:type="dxa"/>
            <w:tcBorders>
              <w:top w:val="single" w:color="FFFFFF" w:themeColor="background1" w:sz="4" w:space="0"/>
            </w:tcBorders>
            <w:tcMar/>
          </w:tcPr>
          <w:p w:rsidR="32C95C59" w:rsidP="32C95C59" w:rsidRDefault="32C95C59" w14:paraId="23B39F8E" w14:textId="370F65D3">
            <w:pPr>
              <w:rPr>
                <w:color w:val="002060"/>
              </w:rPr>
            </w:pPr>
            <w:r w:rsidRPr="0359F25F" w:rsidR="30FBB9A7">
              <w:rPr>
                <w:color w:val="002060"/>
              </w:rPr>
              <w:t>IO</w:t>
            </w:r>
          </w:p>
        </w:tc>
        <w:tc>
          <w:tcPr>
            <w:tcW w:w="2175" w:type="dxa"/>
            <w:tcBorders>
              <w:top w:val="single" w:color="FFFFFF" w:themeColor="background1" w:sz="4" w:space="0"/>
            </w:tcBorders>
            <w:tcMar/>
          </w:tcPr>
          <w:p w:rsidR="32C95C59" w:rsidP="32C95C59" w:rsidRDefault="32C95C59" w14:paraId="084B25E3" w14:textId="2E05E768">
            <w:pPr>
              <w:rPr>
                <w:color w:val="002060"/>
              </w:rPr>
            </w:pPr>
            <w:r w:rsidRPr="0359F25F" w:rsidR="30FBB9A7">
              <w:rPr>
                <w:color w:val="002060"/>
              </w:rPr>
              <w:t>26-06-2024</w:t>
            </w:r>
          </w:p>
        </w:tc>
        <w:tc>
          <w:tcPr>
            <w:tcW w:w="2104" w:type="dxa"/>
            <w:tcBorders>
              <w:top w:val="single" w:color="FFFFFF" w:themeColor="background1" w:sz="4" w:space="0"/>
            </w:tcBorders>
            <w:tcMar/>
          </w:tcPr>
          <w:p w:rsidR="32C95C59" w:rsidP="32C95C59" w:rsidRDefault="32C95C59" w14:paraId="50CDCCF6" w14:textId="7A49F54E">
            <w:pPr>
              <w:rPr>
                <w:color w:val="002060"/>
              </w:rPr>
            </w:pPr>
          </w:p>
        </w:tc>
      </w:tr>
      <w:tr w:rsidR="32C95C59" w:rsidTr="1FC711E3" w14:paraId="7629A42E" w14:textId="77777777">
        <w:trPr>
          <w:trHeight w:val="300"/>
        </w:trPr>
        <w:tc>
          <w:tcPr>
            <w:tcW w:w="1545" w:type="dxa"/>
            <w:tcMar/>
            <w:vAlign w:val="center"/>
          </w:tcPr>
          <w:p w:rsidR="32C95C59" w:rsidP="32C95C59" w:rsidRDefault="32C95C59" w14:paraId="4654318F" w14:textId="39FF7D5F">
            <w:r w:rsidR="4C4B3F93">
              <w:rPr/>
              <w:t>A</w:t>
            </w:r>
            <w:r w:rsidR="32C95C59">
              <w:rPr/>
              <w:t>pproved</w:t>
            </w:r>
          </w:p>
        </w:tc>
        <w:tc>
          <w:tcPr>
            <w:tcW w:w="2115" w:type="dxa"/>
            <w:tcMar/>
          </w:tcPr>
          <w:p w:rsidR="32C95C59" w:rsidP="32C95C59" w:rsidRDefault="32C95C59" w14:paraId="76F32E36" w14:textId="7A49F54E">
            <w:pPr>
              <w:rPr>
                <w:color w:val="002060"/>
              </w:rPr>
            </w:pPr>
          </w:p>
        </w:tc>
        <w:tc>
          <w:tcPr>
            <w:tcW w:w="1539" w:type="dxa"/>
            <w:tcMar/>
          </w:tcPr>
          <w:p w:rsidR="32C95C59" w:rsidP="32C95C59" w:rsidRDefault="32C95C59" w14:paraId="647813A9" w14:textId="7A49F54E">
            <w:pPr>
              <w:rPr>
                <w:color w:val="002060"/>
              </w:rPr>
            </w:pPr>
          </w:p>
        </w:tc>
        <w:tc>
          <w:tcPr>
            <w:tcW w:w="2175" w:type="dxa"/>
            <w:tcMar/>
          </w:tcPr>
          <w:p w:rsidR="32C95C59" w:rsidP="32C95C59" w:rsidRDefault="32C95C59" w14:paraId="56785D8A" w14:textId="7A49F54E">
            <w:pPr>
              <w:rPr>
                <w:color w:val="002060"/>
              </w:rPr>
            </w:pPr>
          </w:p>
        </w:tc>
        <w:tc>
          <w:tcPr>
            <w:tcW w:w="2104" w:type="dxa"/>
            <w:tcMar/>
          </w:tcPr>
          <w:p w:rsidR="32C95C59" w:rsidP="32C95C59" w:rsidRDefault="32C95C59" w14:paraId="47D5CCEC" w14:textId="7A49F54E">
            <w:pPr>
              <w:rPr>
                <w:color w:val="002060"/>
              </w:rPr>
            </w:pPr>
          </w:p>
        </w:tc>
      </w:tr>
    </w:tbl>
    <w:p w:rsidR="32C95C59" w:rsidP="32C95C59" w:rsidRDefault="32C95C59" w14:paraId="7B86E21B" w14:textId="5CB9D250"/>
    <w:p w:rsidR="32C95C59" w:rsidRDefault="32C95C59" w14:paraId="3449B834" w14:textId="63507CEB"/>
    <w:p w:rsidR="2788373B" w:rsidRDefault="2788373B" w14:paraId="468F8122" w14:textId="465664AC">
      <w:r>
        <w:br w:type="page"/>
      </w:r>
    </w:p>
    <w:p w:rsidR="32C95C59" w:rsidP="2B3E747A" w:rsidRDefault="32C95C59" w14:paraId="6BBF2B8E" w14:textId="6F2B005F">
      <w:pPr>
        <w:pStyle w:val="Normal"/>
        <w:rPr>
          <w:color w:val="2E74B5" w:themeColor="accent5" w:themeTint="FF" w:themeShade="BF"/>
          <w:sz w:val="36"/>
          <w:szCs w:val="36"/>
        </w:rPr>
      </w:pPr>
      <w:r w:rsidRPr="2B3E747A" w:rsidR="53232C57">
        <w:rPr>
          <w:color w:val="2E74B5" w:themeColor="accent5" w:themeTint="FF" w:themeShade="BF"/>
          <w:sz w:val="36"/>
          <w:szCs w:val="36"/>
        </w:rPr>
        <w:t>Contents</w:t>
      </w:r>
    </w:p>
    <w:p w:rsidR="2B3E747A" w:rsidP="2B3E747A" w:rsidRDefault="2B3E747A" w14:paraId="315DFC39" w14:textId="65EB69CD">
      <w:pPr>
        <w:pStyle w:val="Normal"/>
        <w:rPr>
          <w:color w:val="2E74B5" w:themeColor="accent5" w:themeTint="FF" w:themeShade="BF"/>
          <w:sz w:val="36"/>
          <w:szCs w:val="36"/>
        </w:rPr>
      </w:pPr>
    </w:p>
    <w:p w:rsidR="32C95C59" w:rsidP="2B3E747A" w:rsidRDefault="32C95C59" w14:paraId="76E4615E" w14:textId="1FE5F013">
      <w:pPr>
        <w:pStyle w:val="TOC1"/>
        <w:tabs>
          <w:tab w:val="right" w:leader="dot" w:pos="9360"/>
        </w:tabs>
        <w:rPr>
          <w:rStyle w:val="Hyperlink"/>
          <w:color w:val="2E74B5" w:themeColor="accent5" w:themeShade="BF"/>
        </w:rPr>
      </w:pPr>
      <w:r>
        <w:fldChar w:fldCharType="begin"/>
      </w:r>
      <w:r>
        <w:instrText xml:space="preserve">TOC \o "1-9" \z \u \h</w:instrText>
      </w:r>
      <w:r>
        <w:fldChar w:fldCharType="separate"/>
      </w:r>
      <w:hyperlink w:anchor="_Toc2087636177">
        <w:r w:rsidRPr="2B3E747A" w:rsidR="2B3E747A">
          <w:rPr>
            <w:rStyle w:val="Hyperlink"/>
          </w:rPr>
          <w:t>Scope</w:t>
        </w:r>
        <w:r>
          <w:tab/>
        </w:r>
        <w:r>
          <w:fldChar w:fldCharType="begin"/>
        </w:r>
        <w:r>
          <w:instrText xml:space="preserve">PAGEREF _Toc2087636177 \h</w:instrText>
        </w:r>
        <w:r>
          <w:fldChar w:fldCharType="separate"/>
        </w:r>
        <w:r w:rsidRPr="2B3E747A" w:rsidR="2B3E747A">
          <w:rPr>
            <w:rStyle w:val="Hyperlink"/>
          </w:rPr>
          <w:t>3</w:t>
        </w:r>
        <w:r>
          <w:fldChar w:fldCharType="end"/>
        </w:r>
      </w:hyperlink>
    </w:p>
    <w:p w:rsidR="199F3798" w:rsidP="2B3E747A" w:rsidRDefault="199F3798" w14:paraId="5AA38644" w14:textId="2428CD51">
      <w:pPr>
        <w:pStyle w:val="TOC1"/>
        <w:tabs>
          <w:tab w:val="right" w:leader="dot" w:pos="9360"/>
        </w:tabs>
      </w:pPr>
      <w:hyperlink w:anchor="_Toc1064134587">
        <w:r w:rsidRPr="2B3E747A" w:rsidR="2B3E747A">
          <w:rPr>
            <w:rStyle w:val="Hyperlink"/>
          </w:rPr>
          <w:t>Purpose</w:t>
        </w:r>
        <w:r>
          <w:tab/>
        </w:r>
        <w:r>
          <w:fldChar w:fldCharType="begin"/>
        </w:r>
        <w:r>
          <w:instrText xml:space="preserve">PAGEREF _Toc1064134587 \h</w:instrText>
        </w:r>
        <w:r>
          <w:fldChar w:fldCharType="separate"/>
        </w:r>
        <w:r w:rsidRPr="2B3E747A" w:rsidR="2B3E747A">
          <w:rPr>
            <w:rStyle w:val="Hyperlink"/>
          </w:rPr>
          <w:t>3</w:t>
        </w:r>
        <w:r>
          <w:fldChar w:fldCharType="end"/>
        </w:r>
      </w:hyperlink>
    </w:p>
    <w:p w:rsidR="3353C011" w:rsidP="3353C011" w:rsidRDefault="3353C011" w14:paraId="5B2C23B8" w14:textId="40644151">
      <w:pPr>
        <w:pStyle w:val="TOC1"/>
        <w:tabs>
          <w:tab w:val="left" w:leader="none" w:pos="435"/>
          <w:tab w:val="right" w:leader="dot" w:pos="9360"/>
        </w:tabs>
      </w:pPr>
      <w:hyperlink w:anchor="_Toc1262131309">
        <w:r w:rsidRPr="2B3E747A" w:rsidR="2B3E747A">
          <w:rPr>
            <w:rStyle w:val="Hyperlink"/>
          </w:rPr>
          <w:t>1.</w:t>
        </w:r>
        <w:r>
          <w:tab/>
        </w:r>
        <w:r w:rsidRPr="2B3E747A" w:rsidR="2B3E747A">
          <w:rPr>
            <w:rStyle w:val="Hyperlink"/>
          </w:rPr>
          <w:t>Understanding Spin-Offs</w:t>
        </w:r>
        <w:r>
          <w:tab/>
        </w:r>
        <w:r>
          <w:fldChar w:fldCharType="begin"/>
        </w:r>
        <w:r>
          <w:instrText xml:space="preserve">PAGEREF _Toc1262131309 \h</w:instrText>
        </w:r>
        <w:r>
          <w:fldChar w:fldCharType="separate"/>
        </w:r>
        <w:r w:rsidRPr="2B3E747A" w:rsidR="2B3E747A">
          <w:rPr>
            <w:rStyle w:val="Hyperlink"/>
          </w:rPr>
          <w:t>3</w:t>
        </w:r>
        <w:r>
          <w:fldChar w:fldCharType="end"/>
        </w:r>
      </w:hyperlink>
    </w:p>
    <w:p w:rsidR="3353C011" w:rsidP="3353C011" w:rsidRDefault="3353C011" w14:paraId="117FA809" w14:textId="232AC5EA">
      <w:pPr>
        <w:pStyle w:val="TOC2"/>
        <w:tabs>
          <w:tab w:val="left" w:leader="none" w:pos="660"/>
          <w:tab w:val="right" w:leader="dot" w:pos="9360"/>
        </w:tabs>
      </w:pPr>
      <w:hyperlink w:anchor="_Toc1784143126">
        <w:r w:rsidRPr="2B3E747A" w:rsidR="2B3E747A">
          <w:rPr>
            <w:rStyle w:val="Hyperlink"/>
          </w:rPr>
          <w:t>1.1.</w:t>
        </w:r>
        <w:r>
          <w:tab/>
        </w:r>
        <w:r w:rsidRPr="2B3E747A" w:rsidR="2B3E747A">
          <w:rPr>
            <w:rStyle w:val="Hyperlink"/>
          </w:rPr>
          <w:t>What is a Spin-off?</w:t>
        </w:r>
        <w:r>
          <w:tab/>
        </w:r>
        <w:r>
          <w:fldChar w:fldCharType="begin"/>
        </w:r>
        <w:r>
          <w:instrText xml:space="preserve">PAGEREF _Toc1784143126 \h</w:instrText>
        </w:r>
        <w:r>
          <w:fldChar w:fldCharType="separate"/>
        </w:r>
        <w:r w:rsidRPr="2B3E747A" w:rsidR="2B3E747A">
          <w:rPr>
            <w:rStyle w:val="Hyperlink"/>
          </w:rPr>
          <w:t>3</w:t>
        </w:r>
        <w:r>
          <w:fldChar w:fldCharType="end"/>
        </w:r>
      </w:hyperlink>
    </w:p>
    <w:p w:rsidR="3353C011" w:rsidP="3353C011" w:rsidRDefault="3353C011" w14:paraId="364708AD" w14:textId="5997BA21">
      <w:pPr>
        <w:pStyle w:val="TOC2"/>
        <w:tabs>
          <w:tab w:val="left" w:leader="none" w:pos="660"/>
          <w:tab w:val="right" w:leader="dot" w:pos="9360"/>
        </w:tabs>
      </w:pPr>
      <w:hyperlink w:anchor="_Toc1281953717">
        <w:r w:rsidRPr="2B3E747A" w:rsidR="2B3E747A">
          <w:rPr>
            <w:rStyle w:val="Hyperlink"/>
          </w:rPr>
          <w:t>1.2.</w:t>
        </w:r>
        <w:r>
          <w:tab/>
        </w:r>
        <w:r w:rsidRPr="2B3E747A" w:rsidR="2B3E747A">
          <w:rPr>
            <w:rStyle w:val="Hyperlink"/>
          </w:rPr>
          <w:t>What are the Benefits and CyI Contribution?</w:t>
        </w:r>
        <w:r>
          <w:tab/>
        </w:r>
        <w:r>
          <w:fldChar w:fldCharType="begin"/>
        </w:r>
        <w:r>
          <w:instrText xml:space="preserve">PAGEREF _Toc1281953717 \h</w:instrText>
        </w:r>
        <w:r>
          <w:fldChar w:fldCharType="separate"/>
        </w:r>
        <w:r w:rsidRPr="2B3E747A" w:rsidR="2B3E747A">
          <w:rPr>
            <w:rStyle w:val="Hyperlink"/>
          </w:rPr>
          <w:t>3</w:t>
        </w:r>
        <w:r>
          <w:fldChar w:fldCharType="end"/>
        </w:r>
      </w:hyperlink>
    </w:p>
    <w:p w:rsidR="3353C011" w:rsidP="3353C011" w:rsidRDefault="3353C011" w14:paraId="516DE9B9" w14:textId="76ACB73D">
      <w:pPr>
        <w:pStyle w:val="TOC2"/>
        <w:tabs>
          <w:tab w:val="left" w:leader="none" w:pos="660"/>
          <w:tab w:val="right" w:leader="dot" w:pos="9360"/>
        </w:tabs>
      </w:pPr>
      <w:hyperlink w:anchor="_Toc2108466501">
        <w:r w:rsidRPr="2B3E747A" w:rsidR="2B3E747A">
          <w:rPr>
            <w:rStyle w:val="Hyperlink"/>
          </w:rPr>
          <w:t>1.3.</w:t>
        </w:r>
        <w:r>
          <w:tab/>
        </w:r>
        <w:r w:rsidRPr="2B3E747A" w:rsidR="2B3E747A">
          <w:rPr>
            <w:rStyle w:val="Hyperlink"/>
          </w:rPr>
          <w:t>Implications for researchers</w:t>
        </w:r>
        <w:r>
          <w:tab/>
        </w:r>
        <w:r>
          <w:fldChar w:fldCharType="begin"/>
        </w:r>
        <w:r>
          <w:instrText xml:space="preserve">PAGEREF _Toc2108466501 \h</w:instrText>
        </w:r>
        <w:r>
          <w:fldChar w:fldCharType="separate"/>
        </w:r>
        <w:r w:rsidRPr="2B3E747A" w:rsidR="2B3E747A">
          <w:rPr>
            <w:rStyle w:val="Hyperlink"/>
          </w:rPr>
          <w:t>4</w:t>
        </w:r>
        <w:r>
          <w:fldChar w:fldCharType="end"/>
        </w:r>
      </w:hyperlink>
    </w:p>
    <w:p w:rsidR="3353C011" w:rsidP="2B3E747A" w:rsidRDefault="3353C011" w14:paraId="3F362639" w14:textId="37894C09">
      <w:pPr>
        <w:pStyle w:val="TOC2"/>
        <w:tabs>
          <w:tab w:val="left" w:leader="none" w:pos="660"/>
          <w:tab w:val="right" w:leader="dot" w:pos="9360"/>
        </w:tabs>
      </w:pPr>
      <w:hyperlink w:anchor="_Toc2045495959">
        <w:r w:rsidRPr="2B3E747A" w:rsidR="2B3E747A">
          <w:rPr>
            <w:rStyle w:val="Hyperlink"/>
          </w:rPr>
          <w:t>1.4.</w:t>
        </w:r>
        <w:r>
          <w:tab/>
        </w:r>
        <w:r w:rsidRPr="2B3E747A" w:rsidR="2B3E747A">
          <w:rPr>
            <w:rStyle w:val="Hyperlink"/>
          </w:rPr>
          <w:t>When to Spin-off</w:t>
        </w:r>
        <w:r>
          <w:tab/>
        </w:r>
        <w:r>
          <w:fldChar w:fldCharType="begin"/>
        </w:r>
        <w:r>
          <w:instrText xml:space="preserve">PAGEREF _Toc2045495959 \h</w:instrText>
        </w:r>
        <w:r>
          <w:fldChar w:fldCharType="separate"/>
        </w:r>
        <w:r w:rsidRPr="2B3E747A" w:rsidR="2B3E747A">
          <w:rPr>
            <w:rStyle w:val="Hyperlink"/>
          </w:rPr>
          <w:t>4</w:t>
        </w:r>
        <w:r>
          <w:fldChar w:fldCharType="end"/>
        </w:r>
      </w:hyperlink>
    </w:p>
    <w:p w:rsidR="3353C011" w:rsidP="3353C011" w:rsidRDefault="3353C011" w14:paraId="07CB20F3" w14:textId="05F3B82C">
      <w:pPr>
        <w:pStyle w:val="TOC2"/>
        <w:tabs>
          <w:tab w:val="left" w:leader="none" w:pos="660"/>
          <w:tab w:val="right" w:leader="dot" w:pos="9360"/>
        </w:tabs>
      </w:pPr>
      <w:hyperlink w:anchor="_Toc1921784820">
        <w:r w:rsidRPr="2B3E747A" w:rsidR="2B3E747A">
          <w:rPr>
            <w:rStyle w:val="Hyperlink"/>
          </w:rPr>
          <w:t>1.5.</w:t>
        </w:r>
        <w:r>
          <w:tab/>
        </w:r>
        <w:r w:rsidRPr="2B3E747A" w:rsidR="2B3E747A">
          <w:rPr>
            <w:rStyle w:val="Hyperlink"/>
          </w:rPr>
          <w:t>Securing the CyI Support</w:t>
        </w:r>
        <w:r>
          <w:tab/>
        </w:r>
        <w:r>
          <w:fldChar w:fldCharType="begin"/>
        </w:r>
        <w:r>
          <w:instrText xml:space="preserve">PAGEREF _Toc1921784820 \h</w:instrText>
        </w:r>
        <w:r>
          <w:fldChar w:fldCharType="separate"/>
        </w:r>
        <w:r w:rsidRPr="2B3E747A" w:rsidR="2B3E747A">
          <w:rPr>
            <w:rStyle w:val="Hyperlink"/>
          </w:rPr>
          <w:t>4</w:t>
        </w:r>
        <w:r>
          <w:fldChar w:fldCharType="end"/>
        </w:r>
      </w:hyperlink>
    </w:p>
    <w:p w:rsidR="3353C011" w:rsidP="3353C011" w:rsidRDefault="3353C011" w14:paraId="06094C38" w14:textId="1CE17A3A">
      <w:pPr>
        <w:pStyle w:val="TOC2"/>
        <w:tabs>
          <w:tab w:val="left" w:leader="none" w:pos="660"/>
          <w:tab w:val="right" w:leader="dot" w:pos="9360"/>
        </w:tabs>
      </w:pPr>
      <w:hyperlink w:anchor="_Toc466940286">
        <w:r w:rsidRPr="2B3E747A" w:rsidR="2B3E747A">
          <w:rPr>
            <w:rStyle w:val="Hyperlink"/>
          </w:rPr>
          <w:t>1.6.</w:t>
        </w:r>
        <w:r>
          <w:tab/>
        </w:r>
        <w:r w:rsidRPr="2B3E747A" w:rsidR="2B3E747A">
          <w:rPr>
            <w:rStyle w:val="Hyperlink"/>
          </w:rPr>
          <w:t>Conflicts of Interest</w:t>
        </w:r>
        <w:r>
          <w:tab/>
        </w:r>
        <w:r>
          <w:fldChar w:fldCharType="begin"/>
        </w:r>
        <w:r>
          <w:instrText xml:space="preserve">PAGEREF _Toc466940286 \h</w:instrText>
        </w:r>
        <w:r>
          <w:fldChar w:fldCharType="separate"/>
        </w:r>
        <w:r w:rsidRPr="2B3E747A" w:rsidR="2B3E747A">
          <w:rPr>
            <w:rStyle w:val="Hyperlink"/>
          </w:rPr>
          <w:t>4</w:t>
        </w:r>
        <w:r>
          <w:fldChar w:fldCharType="end"/>
        </w:r>
      </w:hyperlink>
    </w:p>
    <w:p w:rsidR="3353C011" w:rsidP="2B3E747A" w:rsidRDefault="3353C011" w14:paraId="79345970" w14:textId="00D7A9CD">
      <w:pPr>
        <w:pStyle w:val="TOC2"/>
        <w:tabs>
          <w:tab w:val="left" w:leader="none" w:pos="660"/>
          <w:tab w:val="right" w:leader="dot" w:pos="9360"/>
        </w:tabs>
      </w:pPr>
      <w:hyperlink w:anchor="_Toc2000956870">
        <w:r w:rsidRPr="2B3E747A" w:rsidR="2B3E747A">
          <w:rPr>
            <w:rStyle w:val="Hyperlink"/>
          </w:rPr>
          <w:t>1.7.</w:t>
        </w:r>
        <w:r>
          <w:tab/>
        </w:r>
        <w:r w:rsidRPr="2B3E747A" w:rsidR="2B3E747A">
          <w:rPr>
            <w:rStyle w:val="Hyperlink"/>
          </w:rPr>
          <w:t>Spin-off Equity</w:t>
        </w:r>
        <w:r>
          <w:tab/>
        </w:r>
        <w:r>
          <w:fldChar w:fldCharType="begin"/>
        </w:r>
        <w:r>
          <w:instrText xml:space="preserve">PAGEREF _Toc2000956870 \h</w:instrText>
        </w:r>
        <w:r>
          <w:fldChar w:fldCharType="separate"/>
        </w:r>
        <w:r w:rsidRPr="2B3E747A" w:rsidR="2B3E747A">
          <w:rPr>
            <w:rStyle w:val="Hyperlink"/>
          </w:rPr>
          <w:t>4</w:t>
        </w:r>
        <w:r>
          <w:fldChar w:fldCharType="end"/>
        </w:r>
      </w:hyperlink>
    </w:p>
    <w:p w:rsidR="3353C011" w:rsidP="3353C011" w:rsidRDefault="3353C011" w14:paraId="77DDEAA2" w14:textId="73EF4C91">
      <w:pPr>
        <w:pStyle w:val="TOC2"/>
        <w:tabs>
          <w:tab w:val="left" w:leader="none" w:pos="660"/>
          <w:tab w:val="right" w:leader="dot" w:pos="9360"/>
        </w:tabs>
      </w:pPr>
      <w:hyperlink w:anchor="_Toc249590801">
        <w:r w:rsidRPr="2B3E747A" w:rsidR="2B3E747A">
          <w:rPr>
            <w:rStyle w:val="Hyperlink"/>
          </w:rPr>
          <w:t>1.8.</w:t>
        </w:r>
        <w:r>
          <w:tab/>
        </w:r>
        <w:r w:rsidRPr="2B3E747A" w:rsidR="2B3E747A">
          <w:rPr>
            <w:rStyle w:val="Hyperlink"/>
          </w:rPr>
          <w:t>Terms of Involvement in Spin-offs</w:t>
        </w:r>
        <w:r>
          <w:tab/>
        </w:r>
        <w:r>
          <w:fldChar w:fldCharType="begin"/>
        </w:r>
        <w:r>
          <w:instrText xml:space="preserve">PAGEREF _Toc249590801 \h</w:instrText>
        </w:r>
        <w:r>
          <w:fldChar w:fldCharType="separate"/>
        </w:r>
        <w:r w:rsidRPr="2B3E747A" w:rsidR="2B3E747A">
          <w:rPr>
            <w:rStyle w:val="Hyperlink"/>
          </w:rPr>
          <w:t>5</w:t>
        </w:r>
        <w:r>
          <w:fldChar w:fldCharType="end"/>
        </w:r>
      </w:hyperlink>
    </w:p>
    <w:p w:rsidR="3353C011" w:rsidP="3353C011" w:rsidRDefault="3353C011" w14:paraId="0896E901" w14:textId="15C9B41B">
      <w:pPr>
        <w:pStyle w:val="TOC2"/>
        <w:tabs>
          <w:tab w:val="left" w:leader="none" w:pos="660"/>
          <w:tab w:val="right" w:leader="dot" w:pos="9360"/>
        </w:tabs>
      </w:pPr>
      <w:hyperlink w:anchor="_Toc762123261">
        <w:r w:rsidRPr="2B3E747A" w:rsidR="2B3E747A">
          <w:rPr>
            <w:rStyle w:val="Hyperlink"/>
          </w:rPr>
          <w:t>1.9.</w:t>
        </w:r>
        <w:r>
          <w:tab/>
        </w:r>
        <w:r w:rsidRPr="2B3E747A" w:rsidR="2B3E747A">
          <w:rPr>
            <w:rStyle w:val="Hyperlink"/>
          </w:rPr>
          <w:t>Criteria for Spin-Off Potential</w:t>
        </w:r>
        <w:r>
          <w:tab/>
        </w:r>
        <w:r>
          <w:fldChar w:fldCharType="begin"/>
        </w:r>
        <w:r>
          <w:instrText xml:space="preserve">PAGEREF _Toc762123261 \h</w:instrText>
        </w:r>
        <w:r>
          <w:fldChar w:fldCharType="separate"/>
        </w:r>
        <w:r w:rsidRPr="2B3E747A" w:rsidR="2B3E747A">
          <w:rPr>
            <w:rStyle w:val="Hyperlink"/>
          </w:rPr>
          <w:t>5</w:t>
        </w:r>
        <w:r>
          <w:fldChar w:fldCharType="end"/>
        </w:r>
      </w:hyperlink>
    </w:p>
    <w:p w:rsidR="0359F25F" w:rsidP="2B3E747A" w:rsidRDefault="0359F25F" w14:paraId="7F75FA0C" w14:textId="7C195C45">
      <w:pPr>
        <w:pStyle w:val="TOC2"/>
        <w:tabs>
          <w:tab w:val="left" w:leader="none" w:pos="870"/>
          <w:tab w:val="right" w:leader="dot" w:pos="9360"/>
        </w:tabs>
      </w:pPr>
      <w:hyperlink w:anchor="_Toc115445156">
        <w:r w:rsidRPr="2B3E747A" w:rsidR="2B3E747A">
          <w:rPr>
            <w:rStyle w:val="Hyperlink"/>
          </w:rPr>
          <w:t>1.10.</w:t>
        </w:r>
        <w:r>
          <w:tab/>
        </w:r>
        <w:r w:rsidRPr="2B3E747A" w:rsidR="2B3E747A">
          <w:rPr>
            <w:rStyle w:val="Hyperlink"/>
          </w:rPr>
          <w:t>Initial Assessment</w:t>
        </w:r>
        <w:r>
          <w:tab/>
        </w:r>
        <w:r>
          <w:fldChar w:fldCharType="begin"/>
        </w:r>
        <w:r>
          <w:instrText xml:space="preserve">PAGEREF _Toc115445156 \h</w:instrText>
        </w:r>
        <w:r>
          <w:fldChar w:fldCharType="separate"/>
        </w:r>
        <w:r w:rsidRPr="2B3E747A" w:rsidR="2B3E747A">
          <w:rPr>
            <w:rStyle w:val="Hyperlink"/>
          </w:rPr>
          <w:t>5</w:t>
        </w:r>
        <w:r>
          <w:fldChar w:fldCharType="end"/>
        </w:r>
      </w:hyperlink>
    </w:p>
    <w:p w:rsidR="0359F25F" w:rsidP="2B3E747A" w:rsidRDefault="0359F25F" w14:paraId="2264E2D5" w14:textId="0401A572">
      <w:pPr>
        <w:pStyle w:val="TOC1"/>
        <w:tabs>
          <w:tab w:val="left" w:leader="none" w:pos="435"/>
          <w:tab w:val="right" w:leader="dot" w:pos="9360"/>
        </w:tabs>
      </w:pPr>
      <w:hyperlink w:anchor="_Toc1976506425">
        <w:r w:rsidRPr="2B3E747A" w:rsidR="2B3E747A">
          <w:rPr>
            <w:rStyle w:val="Hyperlink"/>
          </w:rPr>
          <w:t>2.</w:t>
        </w:r>
        <w:r>
          <w:tab/>
        </w:r>
        <w:r w:rsidRPr="2B3E747A" w:rsidR="2B3E747A">
          <w:rPr>
            <w:rStyle w:val="Hyperlink"/>
          </w:rPr>
          <w:t>Pre-Company Formation – Action Plan</w:t>
        </w:r>
        <w:r>
          <w:tab/>
        </w:r>
        <w:r>
          <w:fldChar w:fldCharType="begin"/>
        </w:r>
        <w:r>
          <w:instrText xml:space="preserve">PAGEREF _Toc1976506425 \h</w:instrText>
        </w:r>
        <w:r>
          <w:fldChar w:fldCharType="separate"/>
        </w:r>
        <w:r w:rsidRPr="2B3E747A" w:rsidR="2B3E747A">
          <w:rPr>
            <w:rStyle w:val="Hyperlink"/>
          </w:rPr>
          <w:t>5</w:t>
        </w:r>
        <w:r>
          <w:fldChar w:fldCharType="end"/>
        </w:r>
      </w:hyperlink>
    </w:p>
    <w:p w:rsidR="0359F25F" w:rsidP="0359F25F" w:rsidRDefault="0359F25F" w14:paraId="539288FF" w14:textId="29F24589">
      <w:pPr>
        <w:pStyle w:val="TOC2"/>
        <w:tabs>
          <w:tab w:val="left" w:leader="none" w:pos="660"/>
          <w:tab w:val="right" w:leader="dot" w:pos="9360"/>
        </w:tabs>
      </w:pPr>
      <w:hyperlink w:anchor="_Toc1589376837">
        <w:r w:rsidRPr="2B3E747A" w:rsidR="2B3E747A">
          <w:rPr>
            <w:rStyle w:val="Hyperlink"/>
          </w:rPr>
          <w:t>2.1.</w:t>
        </w:r>
        <w:r>
          <w:tab/>
        </w:r>
        <w:r w:rsidRPr="2B3E747A" w:rsidR="2B3E747A">
          <w:rPr>
            <w:rStyle w:val="Hyperlink"/>
          </w:rPr>
          <w:t>Process</w:t>
        </w:r>
        <w:r>
          <w:tab/>
        </w:r>
        <w:r>
          <w:fldChar w:fldCharType="begin"/>
        </w:r>
        <w:r>
          <w:instrText xml:space="preserve">PAGEREF _Toc1589376837 \h</w:instrText>
        </w:r>
        <w:r>
          <w:fldChar w:fldCharType="separate"/>
        </w:r>
        <w:r w:rsidRPr="2B3E747A" w:rsidR="2B3E747A">
          <w:rPr>
            <w:rStyle w:val="Hyperlink"/>
          </w:rPr>
          <w:t>5</w:t>
        </w:r>
        <w:r>
          <w:fldChar w:fldCharType="end"/>
        </w:r>
      </w:hyperlink>
    </w:p>
    <w:p w:rsidR="0359F25F" w:rsidP="0359F25F" w:rsidRDefault="0359F25F" w14:paraId="45893114" w14:textId="55F39AD2">
      <w:pPr>
        <w:pStyle w:val="TOC2"/>
        <w:tabs>
          <w:tab w:val="left" w:leader="none" w:pos="660"/>
          <w:tab w:val="right" w:leader="dot" w:pos="9360"/>
        </w:tabs>
      </w:pPr>
      <w:hyperlink w:anchor="_Toc776472859">
        <w:r w:rsidRPr="2B3E747A" w:rsidR="2B3E747A">
          <w:rPr>
            <w:rStyle w:val="Hyperlink"/>
          </w:rPr>
          <w:t>2.2.</w:t>
        </w:r>
        <w:r>
          <w:tab/>
        </w:r>
        <w:r w:rsidRPr="2B3E747A" w:rsidR="2B3E747A">
          <w:rPr>
            <w:rStyle w:val="Hyperlink"/>
          </w:rPr>
          <w:t>Invention Disclosure</w:t>
        </w:r>
        <w:r>
          <w:tab/>
        </w:r>
        <w:r>
          <w:fldChar w:fldCharType="begin"/>
        </w:r>
        <w:r>
          <w:instrText xml:space="preserve">PAGEREF _Toc776472859 \h</w:instrText>
        </w:r>
        <w:r>
          <w:fldChar w:fldCharType="separate"/>
        </w:r>
        <w:r w:rsidRPr="2B3E747A" w:rsidR="2B3E747A">
          <w:rPr>
            <w:rStyle w:val="Hyperlink"/>
          </w:rPr>
          <w:t>6</w:t>
        </w:r>
        <w:r>
          <w:fldChar w:fldCharType="end"/>
        </w:r>
      </w:hyperlink>
    </w:p>
    <w:p w:rsidR="0359F25F" w:rsidP="0359F25F" w:rsidRDefault="0359F25F" w14:paraId="6AA0AD64" w14:textId="6DD11997">
      <w:pPr>
        <w:pStyle w:val="TOC2"/>
        <w:tabs>
          <w:tab w:val="left" w:leader="none" w:pos="660"/>
          <w:tab w:val="right" w:leader="dot" w:pos="9360"/>
        </w:tabs>
      </w:pPr>
      <w:hyperlink w:anchor="_Toc778066484">
        <w:r w:rsidRPr="2B3E747A" w:rsidR="2B3E747A">
          <w:rPr>
            <w:rStyle w:val="Hyperlink"/>
          </w:rPr>
          <w:t>2.3.</w:t>
        </w:r>
        <w:r>
          <w:tab/>
        </w:r>
        <w:r w:rsidRPr="2B3E747A" w:rsidR="2B3E747A">
          <w:rPr>
            <w:rStyle w:val="Hyperlink"/>
          </w:rPr>
          <w:t>IP Management</w:t>
        </w:r>
        <w:r>
          <w:tab/>
        </w:r>
        <w:r>
          <w:fldChar w:fldCharType="begin"/>
        </w:r>
        <w:r>
          <w:instrText xml:space="preserve">PAGEREF _Toc778066484 \h</w:instrText>
        </w:r>
        <w:r>
          <w:fldChar w:fldCharType="separate"/>
        </w:r>
        <w:r w:rsidRPr="2B3E747A" w:rsidR="2B3E747A">
          <w:rPr>
            <w:rStyle w:val="Hyperlink"/>
          </w:rPr>
          <w:t>6</w:t>
        </w:r>
        <w:r>
          <w:fldChar w:fldCharType="end"/>
        </w:r>
      </w:hyperlink>
    </w:p>
    <w:p w:rsidR="0359F25F" w:rsidP="0359F25F" w:rsidRDefault="0359F25F" w14:paraId="43419D08" w14:textId="49C5798E">
      <w:pPr>
        <w:pStyle w:val="TOC2"/>
        <w:tabs>
          <w:tab w:val="left" w:leader="none" w:pos="660"/>
          <w:tab w:val="right" w:leader="dot" w:pos="9360"/>
        </w:tabs>
      </w:pPr>
      <w:hyperlink w:anchor="_Toc1499188452">
        <w:r w:rsidRPr="2B3E747A" w:rsidR="2B3E747A">
          <w:rPr>
            <w:rStyle w:val="Hyperlink"/>
          </w:rPr>
          <w:t>2.4.</w:t>
        </w:r>
        <w:r>
          <w:tab/>
        </w:r>
        <w:r w:rsidRPr="2B3E747A" w:rsidR="2B3E747A">
          <w:rPr>
            <w:rStyle w:val="Hyperlink"/>
          </w:rPr>
          <w:t>Freedom to Operate</w:t>
        </w:r>
        <w:r>
          <w:tab/>
        </w:r>
        <w:r>
          <w:fldChar w:fldCharType="begin"/>
        </w:r>
        <w:r>
          <w:instrText xml:space="preserve">PAGEREF _Toc1499188452 \h</w:instrText>
        </w:r>
        <w:r>
          <w:fldChar w:fldCharType="separate"/>
        </w:r>
        <w:r w:rsidRPr="2B3E747A" w:rsidR="2B3E747A">
          <w:rPr>
            <w:rStyle w:val="Hyperlink"/>
          </w:rPr>
          <w:t>7</w:t>
        </w:r>
        <w:r>
          <w:fldChar w:fldCharType="end"/>
        </w:r>
      </w:hyperlink>
    </w:p>
    <w:p w:rsidR="0359F25F" w:rsidP="2B3E747A" w:rsidRDefault="0359F25F" w14:paraId="7A5396FE" w14:textId="205EBC30">
      <w:pPr>
        <w:pStyle w:val="TOC2"/>
        <w:tabs>
          <w:tab w:val="left" w:leader="none" w:pos="660"/>
          <w:tab w:val="right" w:leader="dot" w:pos="9360"/>
        </w:tabs>
      </w:pPr>
      <w:hyperlink w:anchor="_Toc1077410754">
        <w:r w:rsidRPr="2B3E747A" w:rsidR="2B3E747A">
          <w:rPr>
            <w:rStyle w:val="Hyperlink"/>
          </w:rPr>
          <w:t>2.5.</w:t>
        </w:r>
        <w:r>
          <w:tab/>
        </w:r>
        <w:r w:rsidRPr="2B3E747A" w:rsidR="2B3E747A">
          <w:rPr>
            <w:rStyle w:val="Hyperlink"/>
          </w:rPr>
          <w:t>Guidance and Evaluation by the IDD</w:t>
        </w:r>
        <w:r>
          <w:tab/>
        </w:r>
        <w:r>
          <w:fldChar w:fldCharType="begin"/>
        </w:r>
        <w:r>
          <w:instrText xml:space="preserve">PAGEREF _Toc1077410754 \h</w:instrText>
        </w:r>
        <w:r>
          <w:fldChar w:fldCharType="separate"/>
        </w:r>
        <w:r w:rsidRPr="2B3E747A" w:rsidR="2B3E747A">
          <w:rPr>
            <w:rStyle w:val="Hyperlink"/>
          </w:rPr>
          <w:t>7</w:t>
        </w:r>
        <w:r>
          <w:fldChar w:fldCharType="end"/>
        </w:r>
      </w:hyperlink>
    </w:p>
    <w:p w:rsidR="2B3E747A" w:rsidP="2B3E747A" w:rsidRDefault="2B3E747A" w14:paraId="2A008B0C" w14:textId="279880E7">
      <w:pPr>
        <w:pStyle w:val="TOC2"/>
        <w:tabs>
          <w:tab w:val="left" w:leader="none" w:pos="660"/>
          <w:tab w:val="right" w:leader="dot" w:pos="9360"/>
        </w:tabs>
      </w:pPr>
      <w:hyperlink w:anchor="_Toc1001943714">
        <w:r w:rsidRPr="2B3E747A" w:rsidR="2B3E747A">
          <w:rPr>
            <w:rStyle w:val="Hyperlink"/>
          </w:rPr>
          <w:t>2.6.</w:t>
        </w:r>
        <w:r>
          <w:tab/>
        </w:r>
        <w:r w:rsidRPr="2B3E747A" w:rsidR="2B3E747A">
          <w:rPr>
            <w:rStyle w:val="Hyperlink"/>
          </w:rPr>
          <w:t>Business Planning</w:t>
        </w:r>
        <w:r>
          <w:tab/>
        </w:r>
        <w:r>
          <w:fldChar w:fldCharType="begin"/>
        </w:r>
        <w:r>
          <w:instrText xml:space="preserve">PAGEREF _Toc1001943714 \h</w:instrText>
        </w:r>
        <w:r>
          <w:fldChar w:fldCharType="separate"/>
        </w:r>
        <w:r w:rsidRPr="2B3E747A" w:rsidR="2B3E747A">
          <w:rPr>
            <w:rStyle w:val="Hyperlink"/>
          </w:rPr>
          <w:t>7</w:t>
        </w:r>
        <w:r>
          <w:fldChar w:fldCharType="end"/>
        </w:r>
      </w:hyperlink>
    </w:p>
    <w:p w:rsidR="2B3E747A" w:rsidP="2B3E747A" w:rsidRDefault="2B3E747A" w14:paraId="3361A866" w14:textId="12769467">
      <w:pPr>
        <w:pStyle w:val="TOC2"/>
        <w:tabs>
          <w:tab w:val="left" w:leader="none" w:pos="660"/>
          <w:tab w:val="right" w:leader="dot" w:pos="9360"/>
        </w:tabs>
      </w:pPr>
      <w:hyperlink w:anchor="_Toc746197149">
        <w:r w:rsidRPr="2B3E747A" w:rsidR="2B3E747A">
          <w:rPr>
            <w:rStyle w:val="Hyperlink"/>
          </w:rPr>
          <w:t>2.7.</w:t>
        </w:r>
        <w:r>
          <w:tab/>
        </w:r>
        <w:r w:rsidRPr="2B3E747A" w:rsidR="2B3E747A">
          <w:rPr>
            <w:rStyle w:val="Hyperlink"/>
          </w:rPr>
          <w:t>Building your team</w:t>
        </w:r>
        <w:r>
          <w:tab/>
        </w:r>
        <w:r>
          <w:fldChar w:fldCharType="begin"/>
        </w:r>
        <w:r>
          <w:instrText xml:space="preserve">PAGEREF _Toc746197149 \h</w:instrText>
        </w:r>
        <w:r>
          <w:fldChar w:fldCharType="separate"/>
        </w:r>
        <w:r w:rsidRPr="2B3E747A" w:rsidR="2B3E747A">
          <w:rPr>
            <w:rStyle w:val="Hyperlink"/>
          </w:rPr>
          <w:t>8</w:t>
        </w:r>
        <w:r>
          <w:fldChar w:fldCharType="end"/>
        </w:r>
      </w:hyperlink>
    </w:p>
    <w:p w:rsidR="2B3E747A" w:rsidP="2B3E747A" w:rsidRDefault="2B3E747A" w14:paraId="7B6C47BC" w14:textId="14ED6B21">
      <w:pPr>
        <w:pStyle w:val="TOC2"/>
        <w:tabs>
          <w:tab w:val="left" w:leader="none" w:pos="660"/>
          <w:tab w:val="right" w:leader="dot" w:pos="9360"/>
        </w:tabs>
      </w:pPr>
      <w:hyperlink w:anchor="_Toc1907625701">
        <w:r w:rsidRPr="2B3E747A" w:rsidR="2B3E747A">
          <w:rPr>
            <w:rStyle w:val="Hyperlink"/>
          </w:rPr>
          <w:t>2.8.</w:t>
        </w:r>
        <w:r>
          <w:tab/>
        </w:r>
        <w:r w:rsidRPr="2B3E747A" w:rsidR="2B3E747A">
          <w:rPr>
            <w:rStyle w:val="Hyperlink"/>
          </w:rPr>
          <w:t>Funding</w:t>
        </w:r>
        <w:r>
          <w:tab/>
        </w:r>
        <w:r>
          <w:fldChar w:fldCharType="begin"/>
        </w:r>
        <w:r>
          <w:instrText xml:space="preserve">PAGEREF _Toc1907625701 \h</w:instrText>
        </w:r>
        <w:r>
          <w:fldChar w:fldCharType="separate"/>
        </w:r>
        <w:r w:rsidRPr="2B3E747A" w:rsidR="2B3E747A">
          <w:rPr>
            <w:rStyle w:val="Hyperlink"/>
          </w:rPr>
          <w:t>9</w:t>
        </w:r>
        <w:r>
          <w:fldChar w:fldCharType="end"/>
        </w:r>
      </w:hyperlink>
    </w:p>
    <w:p w:rsidR="2B3E747A" w:rsidP="2B3E747A" w:rsidRDefault="2B3E747A" w14:paraId="3D8888B3" w14:textId="45E997F0">
      <w:pPr>
        <w:pStyle w:val="TOC2"/>
        <w:tabs>
          <w:tab w:val="left" w:leader="none" w:pos="660"/>
          <w:tab w:val="right" w:leader="dot" w:pos="9360"/>
        </w:tabs>
      </w:pPr>
      <w:hyperlink w:anchor="_Toc889690498">
        <w:r w:rsidRPr="2B3E747A" w:rsidR="2B3E747A">
          <w:rPr>
            <w:rStyle w:val="Hyperlink"/>
          </w:rPr>
          <w:t>2.9.</w:t>
        </w:r>
        <w:r>
          <w:tab/>
        </w:r>
        <w:r w:rsidRPr="2B3E747A" w:rsidR="2B3E747A">
          <w:rPr>
            <w:rStyle w:val="Hyperlink"/>
          </w:rPr>
          <w:t>Dealing with Investors</w:t>
        </w:r>
        <w:r>
          <w:tab/>
        </w:r>
        <w:r>
          <w:fldChar w:fldCharType="begin"/>
        </w:r>
        <w:r>
          <w:instrText xml:space="preserve">PAGEREF _Toc889690498 \h</w:instrText>
        </w:r>
        <w:r>
          <w:fldChar w:fldCharType="separate"/>
        </w:r>
        <w:r w:rsidRPr="2B3E747A" w:rsidR="2B3E747A">
          <w:rPr>
            <w:rStyle w:val="Hyperlink"/>
          </w:rPr>
          <w:t>9</w:t>
        </w:r>
        <w:r>
          <w:fldChar w:fldCharType="end"/>
        </w:r>
      </w:hyperlink>
    </w:p>
    <w:p w:rsidR="2B3E747A" w:rsidP="2B3E747A" w:rsidRDefault="2B3E747A" w14:paraId="665BBCCE" w14:textId="7E72F67A">
      <w:pPr>
        <w:pStyle w:val="TOC1"/>
        <w:tabs>
          <w:tab w:val="left" w:leader="none" w:pos="435"/>
          <w:tab w:val="right" w:leader="dot" w:pos="9360"/>
        </w:tabs>
      </w:pPr>
      <w:hyperlink w:anchor="_Toc2003995037">
        <w:r w:rsidRPr="2B3E747A" w:rsidR="2B3E747A">
          <w:rPr>
            <w:rStyle w:val="Hyperlink"/>
          </w:rPr>
          <w:t>3.</w:t>
        </w:r>
        <w:r>
          <w:tab/>
        </w:r>
        <w:r w:rsidRPr="2B3E747A" w:rsidR="2B3E747A">
          <w:rPr>
            <w:rStyle w:val="Hyperlink"/>
          </w:rPr>
          <w:t>Building a Venture</w:t>
        </w:r>
        <w:r>
          <w:tab/>
        </w:r>
        <w:r>
          <w:fldChar w:fldCharType="begin"/>
        </w:r>
        <w:r>
          <w:instrText xml:space="preserve">PAGEREF _Toc2003995037 \h</w:instrText>
        </w:r>
        <w:r>
          <w:fldChar w:fldCharType="separate"/>
        </w:r>
        <w:r w:rsidRPr="2B3E747A" w:rsidR="2B3E747A">
          <w:rPr>
            <w:rStyle w:val="Hyperlink"/>
          </w:rPr>
          <w:t>9</w:t>
        </w:r>
        <w:r>
          <w:fldChar w:fldCharType="end"/>
        </w:r>
      </w:hyperlink>
    </w:p>
    <w:p w:rsidR="2B3E747A" w:rsidP="2B3E747A" w:rsidRDefault="2B3E747A" w14:paraId="7F75F45E" w14:textId="4FD3BEE2">
      <w:pPr>
        <w:pStyle w:val="TOC2"/>
        <w:tabs>
          <w:tab w:val="left" w:leader="none" w:pos="660"/>
          <w:tab w:val="right" w:leader="dot" w:pos="9360"/>
        </w:tabs>
      </w:pPr>
      <w:hyperlink w:anchor="_Toc1898212592">
        <w:r w:rsidRPr="2B3E747A" w:rsidR="2B3E747A">
          <w:rPr>
            <w:rStyle w:val="Hyperlink"/>
          </w:rPr>
          <w:t>3.1.</w:t>
        </w:r>
        <w:r>
          <w:tab/>
        </w:r>
        <w:r w:rsidRPr="2B3E747A" w:rsidR="2B3E747A">
          <w:rPr>
            <w:rStyle w:val="Hyperlink"/>
          </w:rPr>
          <w:t>Company Formation</w:t>
        </w:r>
        <w:r>
          <w:tab/>
        </w:r>
        <w:r>
          <w:fldChar w:fldCharType="begin"/>
        </w:r>
        <w:r>
          <w:instrText xml:space="preserve">PAGEREF _Toc1898212592 \h</w:instrText>
        </w:r>
        <w:r>
          <w:fldChar w:fldCharType="separate"/>
        </w:r>
        <w:r w:rsidRPr="2B3E747A" w:rsidR="2B3E747A">
          <w:rPr>
            <w:rStyle w:val="Hyperlink"/>
          </w:rPr>
          <w:t>9</w:t>
        </w:r>
        <w:r>
          <w:fldChar w:fldCharType="end"/>
        </w:r>
      </w:hyperlink>
    </w:p>
    <w:p w:rsidR="2B3E747A" w:rsidP="2B3E747A" w:rsidRDefault="2B3E747A" w14:paraId="19C8A094" w14:textId="002D1C3A">
      <w:pPr>
        <w:pStyle w:val="TOC2"/>
        <w:tabs>
          <w:tab w:val="left" w:leader="none" w:pos="660"/>
          <w:tab w:val="right" w:leader="dot" w:pos="9360"/>
        </w:tabs>
      </w:pPr>
      <w:hyperlink w:anchor="_Toc537135370">
        <w:r w:rsidRPr="2B3E747A" w:rsidR="2B3E747A">
          <w:rPr>
            <w:rStyle w:val="Hyperlink"/>
          </w:rPr>
          <w:t>3.2.</w:t>
        </w:r>
        <w:r>
          <w:tab/>
        </w:r>
        <w:r w:rsidRPr="2B3E747A" w:rsidR="2B3E747A">
          <w:rPr>
            <w:rStyle w:val="Hyperlink"/>
          </w:rPr>
          <w:t>Share Structure and Ownership</w:t>
        </w:r>
        <w:r>
          <w:tab/>
        </w:r>
        <w:r>
          <w:fldChar w:fldCharType="begin"/>
        </w:r>
        <w:r>
          <w:instrText xml:space="preserve">PAGEREF _Toc537135370 \h</w:instrText>
        </w:r>
        <w:r>
          <w:fldChar w:fldCharType="separate"/>
        </w:r>
        <w:r w:rsidRPr="2B3E747A" w:rsidR="2B3E747A">
          <w:rPr>
            <w:rStyle w:val="Hyperlink"/>
          </w:rPr>
          <w:t>10</w:t>
        </w:r>
        <w:r>
          <w:fldChar w:fldCharType="end"/>
        </w:r>
      </w:hyperlink>
    </w:p>
    <w:p w:rsidR="2B3E747A" w:rsidP="2B3E747A" w:rsidRDefault="2B3E747A" w14:paraId="2FE7BEED" w14:textId="68A3439D">
      <w:pPr>
        <w:pStyle w:val="TOC2"/>
        <w:tabs>
          <w:tab w:val="left" w:leader="none" w:pos="660"/>
          <w:tab w:val="right" w:leader="dot" w:pos="9360"/>
        </w:tabs>
      </w:pPr>
      <w:hyperlink w:anchor="_Toc335161475">
        <w:r w:rsidRPr="2B3E747A" w:rsidR="2B3E747A">
          <w:rPr>
            <w:rStyle w:val="Hyperlink"/>
          </w:rPr>
          <w:t>3.3.</w:t>
        </w:r>
        <w:r>
          <w:tab/>
        </w:r>
        <w:r w:rsidRPr="2B3E747A" w:rsidR="2B3E747A">
          <w:rPr>
            <w:rStyle w:val="Hyperlink"/>
          </w:rPr>
          <w:t>Understanding Equity Dilution</w:t>
        </w:r>
        <w:r>
          <w:tab/>
        </w:r>
        <w:r>
          <w:fldChar w:fldCharType="begin"/>
        </w:r>
        <w:r>
          <w:instrText xml:space="preserve">PAGEREF _Toc335161475 \h</w:instrText>
        </w:r>
        <w:r>
          <w:fldChar w:fldCharType="separate"/>
        </w:r>
        <w:r w:rsidRPr="2B3E747A" w:rsidR="2B3E747A">
          <w:rPr>
            <w:rStyle w:val="Hyperlink"/>
          </w:rPr>
          <w:t>10</w:t>
        </w:r>
        <w:r>
          <w:fldChar w:fldCharType="end"/>
        </w:r>
      </w:hyperlink>
    </w:p>
    <w:p w:rsidR="2B3E747A" w:rsidP="2B3E747A" w:rsidRDefault="2B3E747A" w14:paraId="0577AC89" w14:textId="30B1D022">
      <w:pPr>
        <w:pStyle w:val="TOC2"/>
        <w:tabs>
          <w:tab w:val="left" w:leader="none" w:pos="660"/>
          <w:tab w:val="right" w:leader="dot" w:pos="9360"/>
        </w:tabs>
      </w:pPr>
      <w:hyperlink w:anchor="_Toc993979815">
        <w:r w:rsidRPr="2B3E747A" w:rsidR="2B3E747A">
          <w:rPr>
            <w:rStyle w:val="Hyperlink"/>
          </w:rPr>
          <w:t>3.4.</w:t>
        </w:r>
        <w:r>
          <w:tab/>
        </w:r>
        <w:r w:rsidRPr="2B3E747A" w:rsidR="2B3E747A">
          <w:rPr>
            <w:rStyle w:val="Hyperlink"/>
          </w:rPr>
          <w:t>Company Control and Management</w:t>
        </w:r>
        <w:r>
          <w:tab/>
        </w:r>
        <w:r>
          <w:fldChar w:fldCharType="begin"/>
        </w:r>
        <w:r>
          <w:instrText xml:space="preserve">PAGEREF _Toc993979815 \h</w:instrText>
        </w:r>
        <w:r>
          <w:fldChar w:fldCharType="separate"/>
        </w:r>
        <w:r w:rsidRPr="2B3E747A" w:rsidR="2B3E747A">
          <w:rPr>
            <w:rStyle w:val="Hyperlink"/>
          </w:rPr>
          <w:t>11</w:t>
        </w:r>
        <w:r>
          <w:fldChar w:fldCharType="end"/>
        </w:r>
      </w:hyperlink>
    </w:p>
    <w:p w:rsidR="2B3E747A" w:rsidP="2B3E747A" w:rsidRDefault="2B3E747A" w14:paraId="575D2B97" w14:textId="0A2025CE">
      <w:pPr>
        <w:pStyle w:val="TOC2"/>
        <w:tabs>
          <w:tab w:val="left" w:leader="none" w:pos="660"/>
          <w:tab w:val="right" w:leader="dot" w:pos="9360"/>
        </w:tabs>
      </w:pPr>
      <w:hyperlink w:anchor="_Toc554160734">
        <w:r w:rsidRPr="2B3E747A" w:rsidR="2B3E747A">
          <w:rPr>
            <w:rStyle w:val="Hyperlink"/>
          </w:rPr>
          <w:t>3.5.</w:t>
        </w:r>
        <w:r>
          <w:tab/>
        </w:r>
        <w:r w:rsidRPr="2B3E747A" w:rsidR="2B3E747A">
          <w:rPr>
            <w:rStyle w:val="Hyperlink"/>
          </w:rPr>
          <w:t>Types of Shareholders Resolutions</w:t>
        </w:r>
        <w:r>
          <w:tab/>
        </w:r>
        <w:r>
          <w:fldChar w:fldCharType="begin"/>
        </w:r>
        <w:r>
          <w:instrText xml:space="preserve">PAGEREF _Toc554160734 \h</w:instrText>
        </w:r>
        <w:r>
          <w:fldChar w:fldCharType="separate"/>
        </w:r>
        <w:r w:rsidRPr="2B3E747A" w:rsidR="2B3E747A">
          <w:rPr>
            <w:rStyle w:val="Hyperlink"/>
          </w:rPr>
          <w:t>11</w:t>
        </w:r>
        <w:r>
          <w:fldChar w:fldCharType="end"/>
        </w:r>
      </w:hyperlink>
    </w:p>
    <w:p w:rsidR="2B3E747A" w:rsidP="2B3E747A" w:rsidRDefault="2B3E747A" w14:paraId="1700F229" w14:textId="303380B5">
      <w:pPr>
        <w:pStyle w:val="TOC2"/>
        <w:tabs>
          <w:tab w:val="left" w:leader="none" w:pos="660"/>
          <w:tab w:val="right" w:leader="dot" w:pos="9360"/>
        </w:tabs>
      </w:pPr>
      <w:hyperlink w:anchor="_Toc662215898">
        <w:r w:rsidRPr="2B3E747A" w:rsidR="2B3E747A">
          <w:rPr>
            <w:rStyle w:val="Hyperlink"/>
          </w:rPr>
          <w:t>3.6.</w:t>
        </w:r>
        <w:r>
          <w:tab/>
        </w:r>
        <w:r w:rsidRPr="2B3E747A" w:rsidR="2B3E747A">
          <w:rPr>
            <w:rStyle w:val="Hyperlink"/>
          </w:rPr>
          <w:t>Liability</w:t>
        </w:r>
        <w:r>
          <w:tab/>
        </w:r>
        <w:r>
          <w:fldChar w:fldCharType="begin"/>
        </w:r>
        <w:r>
          <w:instrText xml:space="preserve">PAGEREF _Toc662215898 \h</w:instrText>
        </w:r>
        <w:r>
          <w:fldChar w:fldCharType="separate"/>
        </w:r>
        <w:r w:rsidRPr="2B3E747A" w:rsidR="2B3E747A">
          <w:rPr>
            <w:rStyle w:val="Hyperlink"/>
          </w:rPr>
          <w:t>12</w:t>
        </w:r>
        <w:r>
          <w:fldChar w:fldCharType="end"/>
        </w:r>
      </w:hyperlink>
    </w:p>
    <w:p w:rsidR="2B3E747A" w:rsidP="2B3E747A" w:rsidRDefault="2B3E747A" w14:paraId="6906B9F6" w14:textId="56C97CDF">
      <w:pPr>
        <w:pStyle w:val="TOC2"/>
        <w:tabs>
          <w:tab w:val="left" w:leader="none" w:pos="660"/>
          <w:tab w:val="right" w:leader="dot" w:pos="9360"/>
        </w:tabs>
      </w:pPr>
      <w:hyperlink w:anchor="_Toc1160304158">
        <w:r w:rsidRPr="2B3E747A" w:rsidR="2B3E747A">
          <w:rPr>
            <w:rStyle w:val="Hyperlink"/>
          </w:rPr>
          <w:t>3.7.</w:t>
        </w:r>
        <w:r>
          <w:tab/>
        </w:r>
        <w:r w:rsidRPr="2B3E747A" w:rsidR="2B3E747A">
          <w:rPr>
            <w:rStyle w:val="Hyperlink"/>
          </w:rPr>
          <w:t>Company Incorporation</w:t>
        </w:r>
        <w:r>
          <w:tab/>
        </w:r>
        <w:r>
          <w:fldChar w:fldCharType="begin"/>
        </w:r>
        <w:r>
          <w:instrText xml:space="preserve">PAGEREF _Toc1160304158 \h</w:instrText>
        </w:r>
        <w:r>
          <w:fldChar w:fldCharType="separate"/>
        </w:r>
        <w:r w:rsidRPr="2B3E747A" w:rsidR="2B3E747A">
          <w:rPr>
            <w:rStyle w:val="Hyperlink"/>
          </w:rPr>
          <w:t>12</w:t>
        </w:r>
        <w:r>
          <w:fldChar w:fldCharType="end"/>
        </w:r>
      </w:hyperlink>
    </w:p>
    <w:p w:rsidR="2B3E747A" w:rsidP="2B3E747A" w:rsidRDefault="2B3E747A" w14:paraId="510E6AC9" w14:textId="68BF809F">
      <w:pPr>
        <w:pStyle w:val="TOC2"/>
        <w:tabs>
          <w:tab w:val="left" w:leader="none" w:pos="660"/>
          <w:tab w:val="right" w:leader="dot" w:pos="9360"/>
        </w:tabs>
      </w:pPr>
      <w:hyperlink w:anchor="_Toc923592614">
        <w:r w:rsidRPr="2B3E747A" w:rsidR="2B3E747A">
          <w:rPr>
            <w:rStyle w:val="Hyperlink"/>
          </w:rPr>
          <w:t>3.8.</w:t>
        </w:r>
        <w:r>
          <w:tab/>
        </w:r>
        <w:r w:rsidRPr="2B3E747A" w:rsidR="2B3E747A">
          <w:rPr>
            <w:rStyle w:val="Hyperlink"/>
          </w:rPr>
          <w:t>Timeframe</w:t>
        </w:r>
        <w:r>
          <w:tab/>
        </w:r>
        <w:r>
          <w:fldChar w:fldCharType="begin"/>
        </w:r>
        <w:r>
          <w:instrText xml:space="preserve">PAGEREF _Toc923592614 \h</w:instrText>
        </w:r>
        <w:r>
          <w:fldChar w:fldCharType="separate"/>
        </w:r>
        <w:r w:rsidRPr="2B3E747A" w:rsidR="2B3E747A">
          <w:rPr>
            <w:rStyle w:val="Hyperlink"/>
          </w:rPr>
          <w:t>12</w:t>
        </w:r>
        <w:r>
          <w:fldChar w:fldCharType="end"/>
        </w:r>
      </w:hyperlink>
    </w:p>
    <w:p w:rsidR="2B3E747A" w:rsidP="2B3E747A" w:rsidRDefault="2B3E747A" w14:paraId="080FE0DD" w14:textId="5557B477">
      <w:pPr>
        <w:pStyle w:val="TOC2"/>
        <w:tabs>
          <w:tab w:val="left" w:leader="none" w:pos="660"/>
          <w:tab w:val="right" w:leader="dot" w:pos="9360"/>
        </w:tabs>
      </w:pPr>
      <w:hyperlink w:anchor="_Toc1141444229">
        <w:r w:rsidRPr="2B3E747A" w:rsidR="2B3E747A">
          <w:rPr>
            <w:rStyle w:val="Hyperlink"/>
          </w:rPr>
          <w:t>3.9.</w:t>
        </w:r>
        <w:r>
          <w:tab/>
        </w:r>
        <w:r w:rsidRPr="2B3E747A" w:rsidR="2B3E747A">
          <w:rPr>
            <w:rStyle w:val="Hyperlink"/>
          </w:rPr>
          <w:t>Documents</w:t>
        </w:r>
        <w:r>
          <w:tab/>
        </w:r>
        <w:r>
          <w:fldChar w:fldCharType="begin"/>
        </w:r>
        <w:r>
          <w:instrText xml:space="preserve">PAGEREF _Toc1141444229 \h</w:instrText>
        </w:r>
        <w:r>
          <w:fldChar w:fldCharType="separate"/>
        </w:r>
        <w:r w:rsidRPr="2B3E747A" w:rsidR="2B3E747A">
          <w:rPr>
            <w:rStyle w:val="Hyperlink"/>
          </w:rPr>
          <w:t>12</w:t>
        </w:r>
        <w:r>
          <w:fldChar w:fldCharType="end"/>
        </w:r>
      </w:hyperlink>
    </w:p>
    <w:p w:rsidR="2B3E747A" w:rsidP="2B3E747A" w:rsidRDefault="2B3E747A" w14:paraId="213887FF" w14:textId="73D49493">
      <w:pPr>
        <w:pStyle w:val="TOC2"/>
        <w:tabs>
          <w:tab w:val="left" w:leader="none" w:pos="870"/>
          <w:tab w:val="right" w:leader="dot" w:pos="9360"/>
        </w:tabs>
      </w:pPr>
      <w:hyperlink w:anchor="_Toc1034919125">
        <w:r w:rsidRPr="2B3E747A" w:rsidR="2B3E747A">
          <w:rPr>
            <w:rStyle w:val="Hyperlink"/>
          </w:rPr>
          <w:t>3.10.</w:t>
        </w:r>
        <w:r>
          <w:tab/>
        </w:r>
        <w:r w:rsidRPr="2B3E747A" w:rsidR="2B3E747A">
          <w:rPr>
            <w:rStyle w:val="Hyperlink"/>
          </w:rPr>
          <w:t>Roles of Shareholders and Directors</w:t>
        </w:r>
        <w:r>
          <w:tab/>
        </w:r>
        <w:r>
          <w:fldChar w:fldCharType="begin"/>
        </w:r>
        <w:r>
          <w:instrText xml:space="preserve">PAGEREF _Toc1034919125 \h</w:instrText>
        </w:r>
        <w:r>
          <w:fldChar w:fldCharType="separate"/>
        </w:r>
        <w:r w:rsidRPr="2B3E747A" w:rsidR="2B3E747A">
          <w:rPr>
            <w:rStyle w:val="Hyperlink"/>
          </w:rPr>
          <w:t>13</w:t>
        </w:r>
        <w:r>
          <w:fldChar w:fldCharType="end"/>
        </w:r>
      </w:hyperlink>
    </w:p>
    <w:p w:rsidR="2B3E747A" w:rsidP="2B3E747A" w:rsidRDefault="2B3E747A" w14:paraId="7219AFF7" w14:textId="638756D0">
      <w:pPr>
        <w:pStyle w:val="TOC2"/>
        <w:tabs>
          <w:tab w:val="left" w:leader="none" w:pos="870"/>
          <w:tab w:val="right" w:leader="dot" w:pos="9360"/>
        </w:tabs>
      </w:pPr>
      <w:hyperlink w:anchor="_Toc1919137639">
        <w:r w:rsidRPr="2B3E747A" w:rsidR="2B3E747A">
          <w:rPr>
            <w:rStyle w:val="Hyperlink"/>
          </w:rPr>
          <w:t>3.11.</w:t>
        </w:r>
        <w:r>
          <w:tab/>
        </w:r>
        <w:r w:rsidRPr="2B3E747A" w:rsidR="2B3E747A">
          <w:rPr>
            <w:rStyle w:val="Hyperlink"/>
          </w:rPr>
          <w:t>Directors</w:t>
        </w:r>
        <w:r>
          <w:tab/>
        </w:r>
        <w:r>
          <w:fldChar w:fldCharType="begin"/>
        </w:r>
        <w:r>
          <w:instrText xml:space="preserve">PAGEREF _Toc1919137639 \h</w:instrText>
        </w:r>
        <w:r>
          <w:fldChar w:fldCharType="separate"/>
        </w:r>
        <w:r w:rsidRPr="2B3E747A" w:rsidR="2B3E747A">
          <w:rPr>
            <w:rStyle w:val="Hyperlink"/>
          </w:rPr>
          <w:t>13</w:t>
        </w:r>
        <w:r>
          <w:fldChar w:fldCharType="end"/>
        </w:r>
      </w:hyperlink>
    </w:p>
    <w:p w:rsidR="2B3E747A" w:rsidP="2B3E747A" w:rsidRDefault="2B3E747A" w14:paraId="17D0EBD8" w14:textId="7B1CA463">
      <w:pPr>
        <w:pStyle w:val="TOC2"/>
        <w:tabs>
          <w:tab w:val="left" w:leader="none" w:pos="870"/>
          <w:tab w:val="right" w:leader="dot" w:pos="9360"/>
        </w:tabs>
      </w:pPr>
      <w:hyperlink w:anchor="_Toc1032312338">
        <w:r w:rsidRPr="2B3E747A" w:rsidR="2B3E747A">
          <w:rPr>
            <w:rStyle w:val="Hyperlink"/>
          </w:rPr>
          <w:t>3.12.</w:t>
        </w:r>
        <w:r>
          <w:tab/>
        </w:r>
        <w:r w:rsidRPr="2B3E747A" w:rsidR="2B3E747A">
          <w:rPr>
            <w:rStyle w:val="Hyperlink"/>
          </w:rPr>
          <w:t>Executive and Non-Executive Directors</w:t>
        </w:r>
        <w:r>
          <w:tab/>
        </w:r>
        <w:r>
          <w:fldChar w:fldCharType="begin"/>
        </w:r>
        <w:r>
          <w:instrText xml:space="preserve">PAGEREF _Toc1032312338 \h</w:instrText>
        </w:r>
        <w:r>
          <w:fldChar w:fldCharType="separate"/>
        </w:r>
        <w:r w:rsidRPr="2B3E747A" w:rsidR="2B3E747A">
          <w:rPr>
            <w:rStyle w:val="Hyperlink"/>
          </w:rPr>
          <w:t>14</w:t>
        </w:r>
        <w:r>
          <w:fldChar w:fldCharType="end"/>
        </w:r>
      </w:hyperlink>
    </w:p>
    <w:p w:rsidR="2B3E747A" w:rsidP="2B3E747A" w:rsidRDefault="2B3E747A" w14:paraId="0EAE0FE5" w14:textId="626C9B77">
      <w:pPr>
        <w:pStyle w:val="TOC2"/>
        <w:tabs>
          <w:tab w:val="left" w:leader="none" w:pos="870"/>
          <w:tab w:val="right" w:leader="dot" w:pos="9360"/>
        </w:tabs>
      </w:pPr>
      <w:hyperlink w:anchor="_Toc1865549735">
        <w:r w:rsidRPr="2B3E747A" w:rsidR="2B3E747A">
          <w:rPr>
            <w:rStyle w:val="Hyperlink"/>
          </w:rPr>
          <w:t>3.13.</w:t>
        </w:r>
        <w:r>
          <w:tab/>
        </w:r>
        <w:r w:rsidRPr="2B3E747A" w:rsidR="2B3E747A">
          <w:rPr>
            <w:rStyle w:val="Hyperlink"/>
          </w:rPr>
          <w:t>Role of the Shareholder</w:t>
        </w:r>
        <w:r>
          <w:tab/>
        </w:r>
        <w:r>
          <w:fldChar w:fldCharType="begin"/>
        </w:r>
        <w:r>
          <w:instrText xml:space="preserve">PAGEREF _Toc1865549735 \h</w:instrText>
        </w:r>
        <w:r>
          <w:fldChar w:fldCharType="separate"/>
        </w:r>
        <w:r w:rsidRPr="2B3E747A" w:rsidR="2B3E747A">
          <w:rPr>
            <w:rStyle w:val="Hyperlink"/>
          </w:rPr>
          <w:t>14</w:t>
        </w:r>
        <w:r>
          <w:fldChar w:fldCharType="end"/>
        </w:r>
      </w:hyperlink>
    </w:p>
    <w:p w:rsidR="2B3E747A" w:rsidP="2B3E747A" w:rsidRDefault="2B3E747A" w14:paraId="425253E5" w14:textId="600A38D5">
      <w:pPr>
        <w:pStyle w:val="TOC2"/>
        <w:tabs>
          <w:tab w:val="left" w:leader="none" w:pos="870"/>
          <w:tab w:val="right" w:leader="dot" w:pos="9360"/>
        </w:tabs>
      </w:pPr>
      <w:hyperlink w:anchor="_Toc777186520">
        <w:r w:rsidRPr="2B3E747A" w:rsidR="2B3E747A">
          <w:rPr>
            <w:rStyle w:val="Hyperlink"/>
          </w:rPr>
          <w:t>3.14.</w:t>
        </w:r>
        <w:r>
          <w:tab/>
        </w:r>
        <w:r w:rsidRPr="2B3E747A" w:rsidR="2B3E747A">
          <w:rPr>
            <w:rStyle w:val="Hyperlink"/>
          </w:rPr>
          <w:t>Tax and Income</w:t>
        </w:r>
        <w:r>
          <w:tab/>
        </w:r>
        <w:r>
          <w:fldChar w:fldCharType="begin"/>
        </w:r>
        <w:r>
          <w:instrText xml:space="preserve">PAGEREF _Toc777186520 \h</w:instrText>
        </w:r>
        <w:r>
          <w:fldChar w:fldCharType="separate"/>
        </w:r>
        <w:r w:rsidRPr="2B3E747A" w:rsidR="2B3E747A">
          <w:rPr>
            <w:rStyle w:val="Hyperlink"/>
          </w:rPr>
          <w:t>14</w:t>
        </w:r>
        <w:r>
          <w:fldChar w:fldCharType="end"/>
        </w:r>
      </w:hyperlink>
      <w:r>
        <w:fldChar w:fldCharType="end"/>
      </w:r>
    </w:p>
    <w:p w:rsidR="2B3E747A" w:rsidRDefault="2B3E747A" w14:paraId="4EC9CB02" w14:textId="4875D86C">
      <w:r>
        <w:br w:type="page"/>
      </w:r>
    </w:p>
    <w:p w:rsidR="0359F25F" w:rsidP="0359F25F" w:rsidRDefault="0359F25F" w14:paraId="482F6869" w14:textId="4A600252">
      <w:pPr>
        <w:pStyle w:val="Normal"/>
      </w:pPr>
    </w:p>
    <w:p w:rsidR="32C95C59" w:rsidP="2B3E747A" w:rsidRDefault="32C95C59" w14:paraId="66C8EE65" w14:textId="31ABE905">
      <w:pPr>
        <w:pStyle w:val="Heading1"/>
        <w:ind w:left="720"/>
      </w:pPr>
      <w:bookmarkStart w:name="_Toc2087636177" w:id="512862205"/>
      <w:r w:rsidR="7AD96529">
        <w:rPr/>
        <w:t>Scope</w:t>
      </w:r>
      <w:bookmarkEnd w:id="512862205"/>
    </w:p>
    <w:p w:rsidR="579B40ED" w:rsidP="3353C011" w:rsidRDefault="579B40ED" w14:paraId="7FA97EFF" w14:textId="2E45AD33">
      <w:pPr>
        <w:pStyle w:val="Normal"/>
      </w:pPr>
      <w:r w:rsidR="579B40ED">
        <w:rPr/>
        <w:t xml:space="preserve">This handbook covers the entire spin-off process from ideation to post-formation support, tailored to the specific context of </w:t>
      </w:r>
      <w:r w:rsidR="63AC47F1">
        <w:rPr/>
        <w:t>The Cyprus Institute (</w:t>
      </w:r>
      <w:r w:rsidR="579B40ED">
        <w:rPr/>
        <w:t>CyI</w:t>
      </w:r>
      <w:r w:rsidR="11DD3573">
        <w:rPr/>
        <w:t>)</w:t>
      </w:r>
      <w:r w:rsidR="579B40ED">
        <w:rPr/>
        <w:t>.</w:t>
      </w:r>
    </w:p>
    <w:p w:rsidR="2D6BEB7C" w:rsidP="2B3E747A" w:rsidRDefault="2D6BEB7C" w14:paraId="1A154880" w14:textId="63FEA50C">
      <w:pPr>
        <w:pStyle w:val="Heading1"/>
        <w:ind w:left="720"/>
      </w:pPr>
      <w:bookmarkStart w:name="_Toc1064134587" w:id="257829470"/>
      <w:r w:rsidR="3CA69A8E">
        <w:rPr/>
        <w:t>Purpose</w:t>
      </w:r>
      <w:bookmarkEnd w:id="257829470"/>
      <w:r w:rsidR="3CA69A8E">
        <w:rPr/>
        <w:t xml:space="preserve">  </w:t>
      </w:r>
    </w:p>
    <w:p w:rsidR="1EA88890" w:rsidP="3353C011" w:rsidRDefault="1EA88890" w14:paraId="190BEE10" w14:textId="4DB5C303">
      <w:pPr>
        <w:pStyle w:val="Normal"/>
      </w:pPr>
      <w:r w:rsidR="1EA88890">
        <w:rPr/>
        <w:t xml:space="preserve">The purpose of this handbook is to guide researchers and staff at </w:t>
      </w:r>
      <w:r w:rsidR="1EA88890">
        <w:rPr/>
        <w:t>CyI</w:t>
      </w:r>
      <w:r w:rsidR="16CA4E2A">
        <w:rPr/>
        <w:t xml:space="preserve">, </w:t>
      </w:r>
      <w:r w:rsidR="1EA88890">
        <w:rPr/>
        <w:t xml:space="preserve">through the process of creating successful spin-offs. This document outlines the necessary steps, provides essential resources, and defines the support available to help transform innovative research into </w:t>
      </w:r>
      <w:r w:rsidR="1EA88890">
        <w:rPr/>
        <w:t>viable</w:t>
      </w:r>
      <w:r w:rsidR="1EA88890">
        <w:rPr/>
        <w:t xml:space="preserve"> commercial ventures.</w:t>
      </w:r>
    </w:p>
    <w:p w:rsidR="64D22701" w:rsidP="3353C011" w:rsidRDefault="64D22701" w14:paraId="136BEA07" w14:textId="067D5843">
      <w:pPr>
        <w:pStyle w:val="Heading1"/>
        <w:numPr>
          <w:ilvl w:val="0"/>
          <w:numId w:val="1"/>
        </w:numPr>
        <w:rPr/>
      </w:pPr>
      <w:bookmarkStart w:name="_Toc1262131309" w:id="731669953"/>
      <w:r w:rsidR="037B5C77">
        <w:rPr/>
        <w:t>Understanding Spin-Offs</w:t>
      </w:r>
      <w:bookmarkEnd w:id="731669953"/>
    </w:p>
    <w:p w:rsidR="4A309A38" w:rsidP="2B3E747A" w:rsidRDefault="4A309A38" w14:paraId="79AB5F09" w14:textId="64AB1B11">
      <w:pPr>
        <w:pStyle w:val="Heading2"/>
        <w:numPr>
          <w:ilvl w:val="1"/>
          <w:numId w:val="57"/>
        </w:numPr>
        <w:rPr/>
      </w:pPr>
      <w:bookmarkStart w:name="_Toc1784143126" w:id="2096613498"/>
      <w:r w:rsidR="1EA3C868">
        <w:rPr/>
        <w:t>What is a Spin-off</w:t>
      </w:r>
      <w:r w:rsidR="259C1A62">
        <w:rPr/>
        <w:t>?</w:t>
      </w:r>
      <w:bookmarkEnd w:id="2096613498"/>
    </w:p>
    <w:p w:rsidR="4A309A38" w:rsidP="0359F25F" w:rsidRDefault="4A309A38" w14:paraId="6DB84BFF" w14:textId="6AB333D0">
      <w:pPr>
        <w:pStyle w:val="Normal"/>
      </w:pPr>
      <w:r w:rsidR="1EA3C868">
        <w:rPr/>
        <w:t xml:space="preserve">A spin-off is a new company formed to commercialize innovations developed within the institute. These companies </w:t>
      </w:r>
      <w:r w:rsidR="1EA3C868">
        <w:rPr/>
        <w:t>leverage</w:t>
      </w:r>
      <w:r w:rsidR="1EA3C868">
        <w:rPr/>
        <w:t xml:space="preserve"> the institute's intellectual property (IP), technologies, and </w:t>
      </w:r>
      <w:r w:rsidR="1EA3C868">
        <w:rPr/>
        <w:t>know-how</w:t>
      </w:r>
      <w:r w:rsidR="1EA3C868">
        <w:rPr/>
        <w:t xml:space="preserve"> to address market needs.</w:t>
      </w:r>
    </w:p>
    <w:p w:rsidR="624AFE5F" w:rsidP="0359F25F" w:rsidRDefault="624AFE5F" w14:paraId="76A08649" w14:textId="06564B76">
      <w:pPr>
        <w:pStyle w:val="Normal"/>
      </w:pPr>
      <w:r w:rsidR="7551EF99">
        <w:rPr/>
        <w:t xml:space="preserve">The </w:t>
      </w:r>
      <w:r w:rsidR="7551EF99">
        <w:rPr/>
        <w:t>CyI</w:t>
      </w:r>
      <w:r w:rsidR="7551EF99">
        <w:rPr/>
        <w:t xml:space="preserve"> offers </w:t>
      </w:r>
      <w:r w:rsidR="43F551C4">
        <w:rPr/>
        <w:t>a supportive</w:t>
      </w:r>
      <w:r w:rsidR="7551EF99">
        <w:rPr/>
        <w:t xml:space="preserve"> environment for innovation, access to </w:t>
      </w:r>
      <w:r w:rsidR="7551EF99">
        <w:rPr/>
        <w:t>cutting edge</w:t>
      </w:r>
      <w:r w:rsidR="7551EF99">
        <w:rPr/>
        <w:t xml:space="preserve"> research</w:t>
      </w:r>
      <w:r w:rsidR="3C43C656">
        <w:rPr/>
        <w:t xml:space="preserve"> labs</w:t>
      </w:r>
      <w:r w:rsidR="0F23E606">
        <w:rPr/>
        <w:t xml:space="preserve">, </w:t>
      </w:r>
      <w:r w:rsidR="7551EF99">
        <w:rPr/>
        <w:t>funding opportunities</w:t>
      </w:r>
      <w:r w:rsidR="1E62062F">
        <w:rPr/>
        <w:t>, and business training</w:t>
      </w:r>
      <w:r w:rsidR="4892978D">
        <w:rPr/>
        <w:t xml:space="preserve">. </w:t>
      </w:r>
      <w:r w:rsidR="3C09E368">
        <w:rPr/>
        <w:t>Moreover,</w:t>
      </w:r>
      <w:r w:rsidR="4892978D">
        <w:rPr/>
        <w:t xml:space="preserve"> the institute </w:t>
      </w:r>
      <w:r w:rsidR="2AED19E5">
        <w:rPr/>
        <w:t>has</w:t>
      </w:r>
      <w:r w:rsidR="4892978D">
        <w:rPr/>
        <w:t xml:space="preserve"> </w:t>
      </w:r>
      <w:r w:rsidR="44165A6F">
        <w:rPr/>
        <w:t>access</w:t>
      </w:r>
      <w:r w:rsidR="4892978D">
        <w:rPr/>
        <w:t xml:space="preserve"> to </w:t>
      </w:r>
      <w:r w:rsidR="3F8DEC92">
        <w:rPr/>
        <w:t>a vast</w:t>
      </w:r>
      <w:r w:rsidR="4892978D">
        <w:rPr/>
        <w:t xml:space="preserve"> network of experts and collaborators, </w:t>
      </w:r>
      <w:r w:rsidR="0517DB74">
        <w:rPr/>
        <w:t>who</w:t>
      </w:r>
      <w:r w:rsidR="4892978D">
        <w:rPr/>
        <w:t xml:space="preserve"> can provide further advice and support. Since </w:t>
      </w:r>
      <w:r w:rsidR="156F22C7">
        <w:rPr/>
        <w:t>access</w:t>
      </w:r>
      <w:r w:rsidR="4892978D">
        <w:rPr/>
        <w:t xml:space="preserve"> to </w:t>
      </w:r>
      <w:r w:rsidR="4E4D8FC5">
        <w:rPr/>
        <w:t>resources</w:t>
      </w:r>
      <w:r w:rsidR="56313347">
        <w:rPr/>
        <w:t xml:space="preserve"> is crucial for the </w:t>
      </w:r>
      <w:r w:rsidR="0F685576">
        <w:rPr/>
        <w:t>s</w:t>
      </w:r>
      <w:r w:rsidR="56313347">
        <w:rPr/>
        <w:t>u</w:t>
      </w:r>
      <w:r w:rsidR="1FDBA409">
        <w:rPr/>
        <w:t>cc</w:t>
      </w:r>
      <w:r w:rsidR="56313347">
        <w:rPr/>
        <w:t>ess</w:t>
      </w:r>
      <w:r w:rsidR="56313347">
        <w:rPr/>
        <w:t xml:space="preserve"> of </w:t>
      </w:r>
      <w:r w:rsidR="440FA25A">
        <w:rPr/>
        <w:t>startups,</w:t>
      </w:r>
      <w:r w:rsidR="56313347">
        <w:rPr/>
        <w:t xml:space="preserve"> in that regard those spin</w:t>
      </w:r>
      <w:r w:rsidR="07D9D762">
        <w:rPr/>
        <w:t>-offs</w:t>
      </w:r>
      <w:r w:rsidR="56313347">
        <w:rPr/>
        <w:t xml:space="preserve"> originating from the </w:t>
      </w:r>
      <w:r w:rsidR="56313347">
        <w:rPr/>
        <w:t>CyI</w:t>
      </w:r>
      <w:r w:rsidR="56313347">
        <w:rPr/>
        <w:t xml:space="preserve"> are more likely to </w:t>
      </w:r>
      <w:r w:rsidR="29CE7D29">
        <w:rPr/>
        <w:t>succeed</w:t>
      </w:r>
      <w:r w:rsidR="56313347">
        <w:rPr/>
        <w:t xml:space="preserve"> in developing and </w:t>
      </w:r>
      <w:r w:rsidR="53FAFF27">
        <w:rPr/>
        <w:t>commercializing</w:t>
      </w:r>
      <w:r w:rsidR="56313347">
        <w:rPr/>
        <w:t xml:space="preserve"> </w:t>
      </w:r>
      <w:r w:rsidR="1C3B8608">
        <w:rPr/>
        <w:t>innovative technologies</w:t>
      </w:r>
      <w:r w:rsidR="56313347">
        <w:rPr/>
        <w:t>.</w:t>
      </w:r>
    </w:p>
    <w:p w:rsidR="364BA232" w:rsidP="0359F25F" w:rsidRDefault="364BA232" w14:paraId="7BBE8A62" w14:textId="2814DE3F">
      <w:pPr>
        <w:pStyle w:val="Normal"/>
      </w:pPr>
      <w:r w:rsidR="4EDDA75C">
        <w:rPr/>
        <w:t>For a sustainable business opportunity, it can be valuable to have protected intellectual property</w:t>
      </w:r>
      <w:r w:rsidR="0490267F">
        <w:rPr/>
        <w:t xml:space="preserve"> (IP). There are </w:t>
      </w:r>
      <w:r w:rsidR="7E3B9F08">
        <w:rPr/>
        <w:t>diverse ways</w:t>
      </w:r>
      <w:r w:rsidR="0490267F">
        <w:rPr/>
        <w:t xml:space="preserve"> to monetize IP that </w:t>
      </w:r>
      <w:r w:rsidR="13D29D27">
        <w:rPr/>
        <w:t>involve</w:t>
      </w:r>
      <w:r w:rsidR="0490267F">
        <w:rPr/>
        <w:t xml:space="preserve"> licensing or selling </w:t>
      </w:r>
      <w:r w:rsidR="4067CD3B">
        <w:rPr/>
        <w:t xml:space="preserve">but the more </w:t>
      </w:r>
      <w:r w:rsidR="23FF85FC">
        <w:rPr/>
        <w:t>advantageous</w:t>
      </w:r>
      <w:r w:rsidR="4067CD3B">
        <w:rPr/>
        <w:t xml:space="preserve"> </w:t>
      </w:r>
      <w:r w:rsidR="4067CD3B">
        <w:rPr/>
        <w:t>option</w:t>
      </w:r>
      <w:r w:rsidR="4067CD3B">
        <w:rPr/>
        <w:t xml:space="preserve"> can be spinning out</w:t>
      </w:r>
      <w:r w:rsidR="33B311B3">
        <w:rPr/>
        <w:t xml:space="preserve"> and thus distancing the IP from the institute. </w:t>
      </w:r>
    </w:p>
    <w:p w:rsidR="3378BD7B" w:rsidP="0359F25F" w:rsidRDefault="3378BD7B" w14:paraId="6D5B9D93" w14:textId="2BED24B5">
      <w:pPr>
        <w:pStyle w:val="Normal"/>
      </w:pPr>
      <w:r w:rsidR="3378BD7B">
        <w:rPr/>
        <w:t xml:space="preserve">To successfully spin off and attract </w:t>
      </w:r>
      <w:r w:rsidR="0237D4F1">
        <w:rPr/>
        <w:t>investors</w:t>
      </w:r>
      <w:r w:rsidR="3378BD7B">
        <w:rPr/>
        <w:t xml:space="preserve"> </w:t>
      </w:r>
      <w:r w:rsidR="3F187649">
        <w:rPr/>
        <w:t>management</w:t>
      </w:r>
      <w:r w:rsidR="3378BD7B">
        <w:rPr/>
        <w:t xml:space="preserve"> teams should have </w:t>
      </w:r>
      <w:r w:rsidR="04EC3F8B">
        <w:rPr/>
        <w:t>members</w:t>
      </w:r>
      <w:r w:rsidR="3378BD7B">
        <w:rPr/>
        <w:t xml:space="preserve"> with proven skills in </w:t>
      </w:r>
      <w:r w:rsidR="0605174F">
        <w:rPr/>
        <w:t>finance</w:t>
      </w:r>
      <w:r w:rsidR="3378BD7B">
        <w:rPr/>
        <w:t xml:space="preserve">, </w:t>
      </w:r>
      <w:r w:rsidR="3378BD7B">
        <w:rPr/>
        <w:t>marke</w:t>
      </w:r>
      <w:r w:rsidR="3F639A31">
        <w:rPr/>
        <w:t>ting</w:t>
      </w:r>
      <w:r w:rsidR="3F639A31">
        <w:rPr/>
        <w:t xml:space="preserve"> and sales.</w:t>
      </w:r>
      <w:r w:rsidR="3D4EF91A">
        <w:rPr/>
        <w:t xml:space="preserve"> </w:t>
      </w:r>
      <w:r w:rsidR="3D4EF91A">
        <w:rPr/>
        <w:t>A strong team</w:t>
      </w:r>
      <w:r w:rsidR="3D4EF91A">
        <w:rPr/>
        <w:t xml:space="preserve"> with the </w:t>
      </w:r>
      <w:r w:rsidR="661C2FAA">
        <w:rPr/>
        <w:t>necessary</w:t>
      </w:r>
      <w:r w:rsidR="3D4EF91A">
        <w:rPr/>
        <w:t xml:space="preserve"> skills can take the company forward.</w:t>
      </w:r>
    </w:p>
    <w:p w:rsidR="6E39B472" w:rsidP="0359F25F" w:rsidRDefault="6E39B472" w14:paraId="2BB784E2" w14:textId="1CA236BB">
      <w:pPr>
        <w:pStyle w:val="Normal"/>
      </w:pPr>
      <w:r w:rsidR="6E39B472">
        <w:rPr/>
        <w:t xml:space="preserve">Funding is the lifeblood of new ventures, which can come from various sources such as family and friends, angel investors, structured </w:t>
      </w:r>
      <w:r w:rsidR="6E39B472">
        <w:rPr/>
        <w:t>funds</w:t>
      </w:r>
      <w:r w:rsidR="6E39B472">
        <w:rPr/>
        <w:t xml:space="preserve"> and grants, however it is advisable </w:t>
      </w:r>
      <w:r w:rsidR="743236A0">
        <w:rPr/>
        <w:t xml:space="preserve">that teams choose the </w:t>
      </w:r>
      <w:r w:rsidR="4079123D">
        <w:rPr/>
        <w:t>appropriate</w:t>
      </w:r>
      <w:r w:rsidR="743236A0">
        <w:rPr/>
        <w:t xml:space="preserve"> type of funding.</w:t>
      </w:r>
      <w:r w:rsidR="79B59CF4">
        <w:rPr/>
        <w:t xml:space="preserve"> </w:t>
      </w:r>
    </w:p>
    <w:p w:rsidR="79B59CF4" w:rsidP="0359F25F" w:rsidRDefault="79B59CF4" w14:paraId="43D4F0B2" w14:textId="08D52BA9">
      <w:pPr>
        <w:pStyle w:val="Normal"/>
      </w:pPr>
      <w:r w:rsidR="79B59CF4">
        <w:rPr/>
        <w:t>Another important aspect to attract investors and secure funding is the IP originator transfers the IP to the company</w:t>
      </w:r>
      <w:r w:rsidR="5017EB27">
        <w:rPr/>
        <w:t>.</w:t>
      </w:r>
    </w:p>
    <w:p w:rsidR="21B8BC99" w:rsidP="2B3E747A" w:rsidRDefault="21B8BC99" w14:paraId="3677AC34" w14:textId="6E676836">
      <w:pPr>
        <w:pStyle w:val="Heading2"/>
        <w:numPr>
          <w:ilvl w:val="1"/>
          <w:numId w:val="57"/>
        </w:numPr>
        <w:rPr/>
      </w:pPr>
      <w:bookmarkStart w:name="_Toc1281953717" w:id="325368648"/>
      <w:r w:rsidR="5DA88422">
        <w:rPr/>
        <w:t xml:space="preserve">What are the </w:t>
      </w:r>
      <w:r w:rsidR="2B2DD874">
        <w:rPr/>
        <w:t>B</w:t>
      </w:r>
      <w:r w:rsidR="5DA88422">
        <w:rPr/>
        <w:t>enefits</w:t>
      </w:r>
      <w:r w:rsidR="44813B6B">
        <w:rPr/>
        <w:t xml:space="preserve"> and </w:t>
      </w:r>
      <w:r w:rsidR="44813B6B">
        <w:rPr/>
        <w:t>CyI</w:t>
      </w:r>
      <w:r w:rsidR="44813B6B">
        <w:rPr/>
        <w:t xml:space="preserve"> </w:t>
      </w:r>
      <w:r w:rsidR="2BB33F3C">
        <w:rPr/>
        <w:t>Contribution</w:t>
      </w:r>
      <w:r w:rsidR="5DA88422">
        <w:rPr/>
        <w:t>?</w:t>
      </w:r>
      <w:bookmarkEnd w:id="325368648"/>
    </w:p>
    <w:p w:rsidR="63A8AB6B" w:rsidP="3353C011" w:rsidRDefault="63A8AB6B" w14:paraId="14E0C3E5" w14:textId="01D59E42">
      <w:pPr>
        <w:pStyle w:val="Normal"/>
      </w:pPr>
      <w:r w:rsidR="5BB14C3A">
        <w:rPr/>
        <w:t xml:space="preserve">Successful </w:t>
      </w:r>
      <w:r w:rsidR="2C35EF2F">
        <w:rPr/>
        <w:t>spin-off</w:t>
      </w:r>
      <w:r w:rsidR="5BB14C3A">
        <w:rPr/>
        <w:t>s</w:t>
      </w:r>
      <w:r w:rsidR="5BB14C3A">
        <w:rPr/>
        <w:t xml:space="preserve"> </w:t>
      </w:r>
      <w:r w:rsidR="5BB14C3A">
        <w:rPr/>
        <w:t>benefit</w:t>
      </w:r>
      <w:r w:rsidR="5BB14C3A">
        <w:rPr/>
        <w:t xml:space="preserve"> the individuals involved, the local and national economy, and </w:t>
      </w:r>
      <w:r w:rsidR="5BB14C3A">
        <w:rPr/>
        <w:t>CyI</w:t>
      </w:r>
      <w:r w:rsidR="5BB14C3A">
        <w:rPr/>
        <w:t xml:space="preserve">. The Institute invests IP and resources into the spin-out, receiving equity in return. This arrangement ensures </w:t>
      </w:r>
      <w:r w:rsidR="5BB14C3A">
        <w:rPr/>
        <w:t>CyI</w:t>
      </w:r>
      <w:r w:rsidR="5BB14C3A">
        <w:rPr/>
        <w:t xml:space="preserve"> is motivated to support the spin-out’s success, </w:t>
      </w:r>
      <w:r w:rsidR="5BB14C3A">
        <w:rPr/>
        <w:t>benefiting</w:t>
      </w:r>
      <w:r w:rsidR="5BB14C3A">
        <w:rPr/>
        <w:t xml:space="preserve"> from long-term financial and reputational rewards.</w:t>
      </w:r>
    </w:p>
    <w:p w:rsidR="63A8AB6B" w:rsidP="3353C011" w:rsidRDefault="63A8AB6B" w14:paraId="0897567C" w14:textId="0D45096D">
      <w:pPr>
        <w:pStyle w:val="Normal"/>
      </w:pPr>
      <w:r w:rsidR="10770D24">
        <w:rPr/>
        <w:t xml:space="preserve">CyI </w:t>
      </w:r>
      <w:r w:rsidR="5BB14C3A">
        <w:rPr/>
        <w:t xml:space="preserve">encourages and supports enterprise among its employees and students. </w:t>
      </w:r>
      <w:r w:rsidR="5BB14C3A">
        <w:rPr/>
        <w:t>CyI</w:t>
      </w:r>
      <w:r w:rsidR="5BB14C3A">
        <w:rPr/>
        <w:t xml:space="preserve"> offers advice and practical help in finding funding, facilities, and </w:t>
      </w:r>
      <w:r w:rsidR="5BB14C3A">
        <w:rPr/>
        <w:t>expertise</w:t>
      </w:r>
      <w:r w:rsidR="5BB14C3A">
        <w:rPr/>
        <w:t xml:space="preserve"> needed for the success of a spin-out. The Institute has supported </w:t>
      </w:r>
      <w:r w:rsidR="2C2C2082">
        <w:rPr/>
        <w:t>a number</w:t>
      </w:r>
      <w:r w:rsidR="5BB14C3A">
        <w:rPr/>
        <w:t xml:space="preserve"> </w:t>
      </w:r>
      <w:r w:rsidR="4975AC46">
        <w:rPr/>
        <w:t xml:space="preserve">of </w:t>
      </w:r>
      <w:r w:rsidR="2C35EF2F">
        <w:rPr/>
        <w:t>spin-off</w:t>
      </w:r>
      <w:r w:rsidR="7ED872F3">
        <w:rPr/>
        <w:t>s</w:t>
      </w:r>
      <w:r w:rsidR="5BB14C3A">
        <w:rPr/>
        <w:t>, offering resources in IP management, business planning, market research, team building, and funding.</w:t>
      </w:r>
    </w:p>
    <w:p w:rsidR="0F1FE5FB" w:rsidP="2B3E747A" w:rsidRDefault="0F1FE5FB" w14:paraId="36590116" w14:textId="6F9DFAF3">
      <w:pPr>
        <w:pStyle w:val="Heading2"/>
        <w:numPr>
          <w:ilvl w:val="1"/>
          <w:numId w:val="57"/>
        </w:numPr>
        <w:rPr/>
      </w:pPr>
      <w:bookmarkStart w:name="_Toc2108466501" w:id="1341225282"/>
      <w:r w:rsidR="01342946">
        <w:rPr/>
        <w:t>Implications for researchers</w:t>
      </w:r>
      <w:bookmarkEnd w:id="1341225282"/>
    </w:p>
    <w:p w:rsidR="0F1FE5FB" w:rsidP="3353C011" w:rsidRDefault="0F1FE5FB" w14:paraId="7DCDD976" w14:textId="035D6D94">
      <w:pPr>
        <w:pStyle w:val="Normal"/>
      </w:pPr>
      <w:r w:rsidR="01342946">
        <w:rPr/>
        <w:t xml:space="preserve">Researchers originating the research will be central to the spin-out, </w:t>
      </w:r>
      <w:r w:rsidR="01342946">
        <w:rPr/>
        <w:t>likely as</w:t>
      </w:r>
      <w:r w:rsidR="01342946">
        <w:rPr/>
        <w:t xml:space="preserve"> </w:t>
      </w:r>
      <w:r w:rsidR="01342946">
        <w:rPr/>
        <w:t>initial</w:t>
      </w:r>
      <w:r w:rsidR="01342946">
        <w:rPr/>
        <w:t xml:space="preserve"> shareholders and potentially active participants in the company. While the time commitment is </w:t>
      </w:r>
      <w:r w:rsidR="01342946">
        <w:rPr/>
        <w:t>substantial</w:t>
      </w:r>
      <w:r w:rsidR="01342946">
        <w:rPr/>
        <w:t xml:space="preserve"> initially, roles will diminish over time as management and operational responsibilities are delegated. Researchers must manage potential conflicts of interest and adhere to </w:t>
      </w:r>
      <w:r w:rsidR="01342946">
        <w:rPr/>
        <w:t>CyI’s</w:t>
      </w:r>
      <w:r w:rsidR="01342946">
        <w:rPr/>
        <w:t xml:space="preserve"> policies.</w:t>
      </w:r>
    </w:p>
    <w:p w:rsidR="01B68DA2" w:rsidP="2B3E747A" w:rsidRDefault="01B68DA2" w14:paraId="16AEEEEC" w14:textId="19CFE689">
      <w:pPr>
        <w:pStyle w:val="Normal"/>
      </w:pPr>
      <w:r w:rsidR="01B68DA2">
        <w:rPr/>
        <w:t xml:space="preserve">Since </w:t>
      </w:r>
      <w:r w:rsidR="4A31CBF0">
        <w:rPr/>
        <w:t>commitment</w:t>
      </w:r>
      <w:r w:rsidR="01B68DA2">
        <w:rPr/>
        <w:t xml:space="preserve"> requirements vary depending on the </w:t>
      </w:r>
      <w:r w:rsidR="2C35EF2F">
        <w:rPr/>
        <w:t>spin-off</w:t>
      </w:r>
      <w:r w:rsidR="01B68DA2">
        <w:rPr/>
        <w:t xml:space="preserve"> stage, employment terms can be negotiated </w:t>
      </w:r>
      <w:r w:rsidR="39C535A9">
        <w:rPr/>
        <w:t>with</w:t>
      </w:r>
      <w:r w:rsidR="01B68DA2">
        <w:rPr/>
        <w:t xml:space="preserve"> </w:t>
      </w:r>
      <w:r w:rsidR="290A6627">
        <w:rPr/>
        <w:t>the</w:t>
      </w:r>
      <w:r w:rsidR="01B68DA2">
        <w:rPr/>
        <w:t xml:space="preserve"> </w:t>
      </w:r>
      <w:r w:rsidR="01B68DA2">
        <w:rPr/>
        <w:t>CyI</w:t>
      </w:r>
      <w:r w:rsidR="01B68DA2">
        <w:rPr/>
        <w:t xml:space="preserve">. </w:t>
      </w:r>
      <w:r w:rsidR="40714015">
        <w:rPr/>
        <w:t xml:space="preserve">For further information you can </w:t>
      </w:r>
      <w:r w:rsidR="7E0170E6">
        <w:rPr/>
        <w:t>contact</w:t>
      </w:r>
      <w:r w:rsidR="40714015">
        <w:rPr/>
        <w:t xml:space="preserve"> the </w:t>
      </w:r>
      <w:r w:rsidR="40714015">
        <w:rPr/>
        <w:t>IDD</w:t>
      </w:r>
      <w:r w:rsidR="40714015">
        <w:rPr/>
        <w:t xml:space="preserve"> or HR offices.</w:t>
      </w:r>
    </w:p>
    <w:p w:rsidR="79292178" w:rsidP="2B3E747A" w:rsidRDefault="79292178" w14:paraId="0E9BE4A3" w14:textId="438CD27D">
      <w:pPr>
        <w:pStyle w:val="Heading2"/>
        <w:numPr>
          <w:ilvl w:val="1"/>
          <w:numId w:val="57"/>
        </w:numPr>
        <w:rPr/>
      </w:pPr>
      <w:bookmarkStart w:name="_Toc2045495959" w:id="1896710030"/>
      <w:r w:rsidR="79292178">
        <w:rPr/>
        <w:t>When to Spin-off</w:t>
      </w:r>
      <w:bookmarkEnd w:id="1896710030"/>
    </w:p>
    <w:p w:rsidR="71733070" w:rsidP="2B3E747A" w:rsidRDefault="71733070" w14:paraId="5BA75205" w14:textId="3247737C">
      <w:pPr>
        <w:pStyle w:val="Normal"/>
      </w:pPr>
      <w:r w:rsidR="71733070">
        <w:rPr/>
        <w:t xml:space="preserve">The primary goal is to maximize the technology’s impact by deploying it as widely as possible. If no suitable partners are available for licensing, who have the necessary </w:t>
      </w:r>
      <w:r w:rsidR="71733070">
        <w:rPr/>
        <w:t>know-how</w:t>
      </w:r>
      <w:r w:rsidR="71733070">
        <w:rPr/>
        <w:t>, supply chain, and resources, creating a spin-out company may be the best option.</w:t>
      </w:r>
    </w:p>
    <w:p w:rsidR="71733070" w:rsidP="2B3E747A" w:rsidRDefault="71733070" w14:paraId="65A5BDAF" w14:textId="084FAB75">
      <w:pPr>
        <w:pStyle w:val="Normal"/>
      </w:pPr>
      <w:r w:rsidR="71733070">
        <w:rPr/>
        <w:t xml:space="preserve">A spin-out allows for focused development and commercialization, accelerating the diffusion of innovation. Consider whether you can deliver the technology </w:t>
      </w:r>
      <w:r w:rsidR="71733070">
        <w:rPr/>
        <w:t>at</w:t>
      </w:r>
      <w:r w:rsidR="71733070">
        <w:rPr/>
        <w:t xml:space="preserve"> scale and ensure it meets market needs, as having a great invention </w:t>
      </w:r>
      <w:r w:rsidR="71733070">
        <w:rPr/>
        <w:t>doesn’t</w:t>
      </w:r>
      <w:r w:rsidR="71733070">
        <w:rPr/>
        <w:t xml:space="preserve"> guarantee market success. Understand the market size, segments, and dynamics, and develop a clear strategy for reaching target customers and generating sustainable </w:t>
      </w:r>
      <w:r w:rsidR="71733070">
        <w:rPr/>
        <w:t>profits. Additionally</w:t>
      </w:r>
      <w:r w:rsidR="71733070">
        <w:rPr/>
        <w:t xml:space="preserve">, securing funding is crucial for the success of a spin-out, so early consideration of funding sources and financial planning is essential. </w:t>
      </w:r>
    </w:p>
    <w:p w:rsidR="71733070" w:rsidP="2B3E747A" w:rsidRDefault="71733070" w14:paraId="18FC0734" w14:textId="6FD1DF26">
      <w:pPr>
        <w:pStyle w:val="Normal"/>
      </w:pPr>
      <w:r w:rsidR="71733070">
        <w:rPr/>
        <w:t xml:space="preserve">By addressing these key considerations, you can </w:t>
      </w:r>
      <w:r w:rsidR="71733070">
        <w:rPr/>
        <w:t>determine</w:t>
      </w:r>
      <w:r w:rsidR="71733070">
        <w:rPr/>
        <w:t xml:space="preserve"> the best route for deploying your technology and ensuring its successful commercialization.</w:t>
      </w:r>
    </w:p>
    <w:p w:rsidR="7C7C3B4F" w:rsidP="2B3E747A" w:rsidRDefault="7C7C3B4F" w14:paraId="70C43548" w14:textId="6C6ED811">
      <w:pPr>
        <w:pStyle w:val="Heading2"/>
        <w:numPr>
          <w:ilvl w:val="1"/>
          <w:numId w:val="57"/>
        </w:numPr>
        <w:rPr/>
      </w:pPr>
      <w:bookmarkStart w:name="_Toc1921784820" w:id="1469395624"/>
      <w:r w:rsidR="6D913E4A">
        <w:rPr/>
        <w:t xml:space="preserve">Securing the </w:t>
      </w:r>
      <w:r w:rsidR="6D913E4A">
        <w:rPr/>
        <w:t>CyI</w:t>
      </w:r>
      <w:r w:rsidR="6D913E4A">
        <w:rPr/>
        <w:t xml:space="preserve"> Support</w:t>
      </w:r>
      <w:bookmarkEnd w:id="1469395624"/>
    </w:p>
    <w:p w:rsidR="16A9472C" w:rsidP="2B3E747A" w:rsidRDefault="16A9472C" w14:paraId="4AFBADF6" w14:textId="43FD7ABC">
      <w:pPr>
        <w:pStyle w:val="Normal"/>
      </w:pPr>
      <w:r w:rsidR="16A9472C">
        <w:rPr/>
        <w:t xml:space="preserve">Teams who wish to create a spin-off will need to </w:t>
      </w:r>
      <w:r w:rsidR="16A9472C">
        <w:rPr/>
        <w:t>demonstrate</w:t>
      </w:r>
      <w:r w:rsidR="16A9472C">
        <w:rPr/>
        <w:t xml:space="preserve"> to the </w:t>
      </w:r>
      <w:r w:rsidR="16A9472C">
        <w:rPr/>
        <w:t>CyI</w:t>
      </w:r>
      <w:r w:rsidR="16A9472C">
        <w:rPr/>
        <w:t xml:space="preserve"> spin off </w:t>
      </w:r>
      <w:r w:rsidR="3CFF9D06">
        <w:rPr/>
        <w:t>committee</w:t>
      </w:r>
      <w:r w:rsidR="16A9472C">
        <w:rPr/>
        <w:t xml:space="preserve"> their busin</w:t>
      </w:r>
      <w:r w:rsidR="2E740EDA">
        <w:rPr/>
        <w:t xml:space="preserve">ess plan and </w:t>
      </w:r>
      <w:r w:rsidR="3C3AE7A6">
        <w:rPr/>
        <w:t>seek</w:t>
      </w:r>
      <w:r w:rsidR="2E740EDA">
        <w:rPr/>
        <w:t xml:space="preserve"> approval</w:t>
      </w:r>
      <w:r w:rsidR="1AE0B7AE">
        <w:rPr/>
        <w:t>.</w:t>
      </w:r>
    </w:p>
    <w:p w:rsidR="7C7C3B4F" w:rsidP="2B3E747A" w:rsidRDefault="7C7C3B4F" w14:paraId="7A698D56" w14:textId="3B351BF6">
      <w:pPr>
        <w:pStyle w:val="Heading2"/>
        <w:numPr>
          <w:ilvl w:val="1"/>
          <w:numId w:val="57"/>
        </w:numPr>
        <w:rPr/>
      </w:pPr>
      <w:bookmarkStart w:name="_Toc466940286" w:id="263412360"/>
      <w:r w:rsidR="6D913E4A">
        <w:rPr/>
        <w:t>Conflicts of Interest</w:t>
      </w:r>
      <w:bookmarkEnd w:id="263412360"/>
    </w:p>
    <w:p w:rsidR="3563708B" w:rsidP="3353C011" w:rsidRDefault="3563708B" w14:paraId="3218F5B1" w14:textId="0AF67924">
      <w:pPr>
        <w:pStyle w:val="Normal"/>
      </w:pPr>
      <w:r w:rsidR="3563708B">
        <w:rPr/>
        <w:t xml:space="preserve">Researchers must consider </w:t>
      </w:r>
      <w:r w:rsidR="3563708B">
        <w:rPr/>
        <w:t>CyI's</w:t>
      </w:r>
      <w:r w:rsidR="3563708B">
        <w:rPr/>
        <w:t xml:space="preserve"> policy on conflicts of interest when </w:t>
      </w:r>
      <w:r w:rsidR="3563708B">
        <w:rPr/>
        <w:t>participating</w:t>
      </w:r>
      <w:r w:rsidR="3563708B">
        <w:rPr/>
        <w:t xml:space="preserve"> in a spin-out, as they may become shareholders or directors. Approval from the relevant department heads is </w:t>
      </w:r>
      <w:r w:rsidR="3563708B">
        <w:rPr/>
        <w:t>required</w:t>
      </w:r>
      <w:r w:rsidR="3563708B">
        <w:rPr/>
        <w:t xml:space="preserve"> for active participation in the spin-out. Additionally, </w:t>
      </w:r>
      <w:r w:rsidR="3563708B">
        <w:rPr/>
        <w:t>CyI</w:t>
      </w:r>
      <w:r w:rsidR="3563708B">
        <w:rPr/>
        <w:t xml:space="preserve"> staff may refer to the following documents for further information:</w:t>
      </w:r>
    </w:p>
    <w:p w:rsidR="3387F5A1" w:rsidP="3353C011" w:rsidRDefault="3387F5A1" w14:paraId="371C742A" w14:textId="5D709477">
      <w:pPr>
        <w:pStyle w:val="Normal"/>
      </w:pPr>
      <w:r w:rsidRPr="3353C011" w:rsidR="3387F5A1">
        <w:rPr>
          <w:color w:val="FF0000"/>
        </w:rPr>
        <w:t xml:space="preserve">Insert supporting documents </w:t>
      </w:r>
    </w:p>
    <w:p w:rsidR="3387F5A1" w:rsidP="2B3E747A" w:rsidRDefault="3387F5A1" w14:paraId="30365F42" w14:textId="626E1F63">
      <w:pPr>
        <w:pStyle w:val="Heading2"/>
        <w:numPr>
          <w:ilvl w:val="1"/>
          <w:numId w:val="57"/>
        </w:numPr>
        <w:rPr/>
      </w:pPr>
      <w:bookmarkStart w:name="_Toc2000956870" w:id="1905112083"/>
      <w:r w:rsidR="783BF783">
        <w:rPr/>
        <w:t>Spin-off Equity</w:t>
      </w:r>
      <w:bookmarkEnd w:id="1905112083"/>
      <w:r w:rsidR="783BF783">
        <w:rPr/>
        <w:t xml:space="preserve"> </w:t>
      </w:r>
    </w:p>
    <w:p w:rsidR="3387F5A1" w:rsidP="3353C011" w:rsidRDefault="3387F5A1" w14:paraId="4A3E484E" w14:textId="7017CF3D">
      <w:pPr>
        <w:pStyle w:val="Normal"/>
      </w:pPr>
      <w:r w:rsidR="783BF783">
        <w:rPr/>
        <w:t>CyI</w:t>
      </w:r>
      <w:r w:rsidR="783BF783">
        <w:rPr/>
        <w:t xml:space="preserve"> can </w:t>
      </w:r>
      <w:r w:rsidR="4F5D6459">
        <w:rPr/>
        <w:t>hold</w:t>
      </w:r>
      <w:r w:rsidR="78D2601C">
        <w:rPr/>
        <w:t xml:space="preserve"> a percentage shareholding in the </w:t>
      </w:r>
      <w:r w:rsidR="783BF783">
        <w:rPr/>
        <w:t xml:space="preserve">spin-offs based on the resources and permissions provided. The equity distribution depends on </w:t>
      </w:r>
      <w:r w:rsidR="783BF783">
        <w:rPr/>
        <w:t>various factors</w:t>
      </w:r>
      <w:r w:rsidR="783BF783">
        <w:rPr/>
        <w:t xml:space="preserve">, including the roles of researchers and the IP involved. Inventors actively </w:t>
      </w:r>
      <w:r w:rsidR="783BF783">
        <w:rPr/>
        <w:t>participating</w:t>
      </w:r>
      <w:r w:rsidR="783BF783">
        <w:rPr/>
        <w:t xml:space="preserve"> in the spin-out often take </w:t>
      </w:r>
      <w:r w:rsidR="783BF783">
        <w:rPr/>
        <w:t>founding</w:t>
      </w:r>
      <w:r w:rsidR="783BF783">
        <w:rPr/>
        <w:t xml:space="preserve"> equity, aligning with investor </w:t>
      </w:r>
      <w:r w:rsidR="783BF783">
        <w:rPr/>
        <w:t>expectations</w:t>
      </w:r>
      <w:r w:rsidR="783BF783">
        <w:rPr/>
        <w:t xml:space="preserve"> and ensuring those critical to the company's success are </w:t>
      </w:r>
      <w:r w:rsidR="51D57CDE">
        <w:rPr/>
        <w:t xml:space="preserve">properly compensated. Further information on the terms of engagement in </w:t>
      </w:r>
      <w:r w:rsidR="51D57CDE">
        <w:rPr/>
        <w:t>CyI</w:t>
      </w:r>
      <w:r w:rsidR="51D57CDE">
        <w:rPr/>
        <w:t xml:space="preserve"> Spin-offs may be found here:</w:t>
      </w:r>
    </w:p>
    <w:p w:rsidR="7BB4ED1A" w:rsidP="2B3E747A" w:rsidRDefault="7BB4ED1A" w14:paraId="22277179" w14:textId="6F874813">
      <w:pPr>
        <w:pStyle w:val="Normal"/>
      </w:pPr>
      <w:r w:rsidRPr="2B3E747A" w:rsidR="7BB4ED1A">
        <w:rPr>
          <w:color w:val="FF0000"/>
        </w:rPr>
        <w:t>Insert supporting documents</w:t>
      </w:r>
    </w:p>
    <w:p w:rsidR="1049D8A6" w:rsidP="2B3E747A" w:rsidRDefault="1049D8A6" w14:paraId="32A739D6" w14:textId="09B0A318">
      <w:pPr>
        <w:pStyle w:val="Heading2"/>
        <w:numPr>
          <w:ilvl w:val="1"/>
          <w:numId w:val="57"/>
        </w:numPr>
        <w:rPr/>
      </w:pPr>
      <w:bookmarkStart w:name="_Toc249590801" w:id="1561496901"/>
      <w:r w:rsidR="1049D8A6">
        <w:rPr/>
        <w:t>Terms of Involvement in Spin-offs</w:t>
      </w:r>
      <w:bookmarkEnd w:id="1561496901"/>
    </w:p>
    <w:p w:rsidR="385BF1FA" w:rsidP="2B3E747A" w:rsidRDefault="385BF1FA" w14:paraId="10D30461" w14:textId="2CD25FEB">
      <w:pPr>
        <w:pStyle w:val="Normal"/>
      </w:pPr>
      <w:r w:rsidR="385BF1FA">
        <w:rPr/>
        <w:t xml:space="preserve">Involvement of faculty and researchers in spin-offs is structured to balance their academic responsibilities with the needs of the new company. Clear agreements on ownership, roles, time commitment, compensation, and compliance with </w:t>
      </w:r>
      <w:r w:rsidR="385BF1FA">
        <w:rPr/>
        <w:t>CyI</w:t>
      </w:r>
      <w:r w:rsidR="385BF1FA">
        <w:rPr/>
        <w:t xml:space="preserve"> policies are essential for successful collaboration and commercialization of research through spin-offs.</w:t>
      </w:r>
    </w:p>
    <w:p w:rsidR="385BF1FA" w:rsidP="2B3E747A" w:rsidRDefault="385BF1FA" w14:paraId="5EB541AA" w14:textId="24FDD13D">
      <w:pPr>
        <w:pStyle w:val="Normal"/>
      </w:pPr>
      <w:r w:rsidR="385BF1FA">
        <w:rPr/>
        <w:t xml:space="preserve">Further details on the terms of involvement in </w:t>
      </w:r>
      <w:r w:rsidR="385BF1FA">
        <w:rPr/>
        <w:t>CyI</w:t>
      </w:r>
      <w:r w:rsidR="385BF1FA">
        <w:rPr/>
        <w:t xml:space="preserve"> spin offs can be found here:</w:t>
      </w:r>
    </w:p>
    <w:p w:rsidR="385BF1FA" w:rsidP="2B3E747A" w:rsidRDefault="385BF1FA" w14:paraId="4BBC041F" w14:textId="109CE902">
      <w:pPr>
        <w:pStyle w:val="Normal"/>
        <w:rPr>
          <w:color w:val="FF0000"/>
        </w:rPr>
      </w:pPr>
      <w:r w:rsidRPr="2B3E747A" w:rsidR="385BF1FA">
        <w:rPr>
          <w:color w:val="FF0000"/>
        </w:rPr>
        <w:t xml:space="preserve">Insert supporting documents  </w:t>
      </w:r>
    </w:p>
    <w:p w:rsidR="63DE32C1" w:rsidP="2B3E747A" w:rsidRDefault="63DE32C1" w14:paraId="0081CA2F" w14:textId="1AC534EB">
      <w:pPr>
        <w:pStyle w:val="Heading2"/>
        <w:numPr>
          <w:ilvl w:val="1"/>
          <w:numId w:val="57"/>
        </w:numPr>
        <w:rPr/>
      </w:pPr>
      <w:bookmarkStart w:name="_Toc762123261" w:id="2054452756"/>
      <w:r w:rsidR="52110F78">
        <w:rPr/>
        <w:t>Criteria for Spin-Off Potential</w:t>
      </w:r>
      <w:bookmarkEnd w:id="2054452756"/>
    </w:p>
    <w:p w:rsidR="1C68B529" w:rsidP="3353C011" w:rsidRDefault="1C68B529" w14:paraId="16E1508D" w14:textId="6E054F22">
      <w:pPr>
        <w:pStyle w:val="Normal"/>
      </w:pPr>
      <w:r w:rsidR="1C68B529">
        <w:rPr/>
        <w:t>The primary criterion to evaluate spin-off potential is that the technology the company will be d</w:t>
      </w:r>
      <w:r w:rsidR="5F8B35F9">
        <w:rPr/>
        <w:t>eveloping must be novel and have a clear competitive advantage. In addition to that there should be a significant market demand or potential for</w:t>
      </w:r>
      <w:r w:rsidR="51F82CE2">
        <w:rPr/>
        <w:t xml:space="preserve"> </w:t>
      </w:r>
      <w:r w:rsidR="7C9F9663">
        <w:rPr/>
        <w:t>innovation</w:t>
      </w:r>
      <w:r w:rsidR="51F82CE2">
        <w:rPr/>
        <w:t xml:space="preserve"> </w:t>
      </w:r>
      <w:r w:rsidR="29FC9C8D">
        <w:rPr/>
        <w:t>with</w:t>
      </w:r>
      <w:r w:rsidR="51F82CE2">
        <w:rPr/>
        <w:t xml:space="preserve"> the technology being at a stage </w:t>
      </w:r>
      <w:r w:rsidR="6FEA6987">
        <w:rPr/>
        <w:t>where</w:t>
      </w:r>
      <w:r w:rsidR="51F82CE2">
        <w:rPr/>
        <w:t xml:space="preserve"> it can b</w:t>
      </w:r>
      <w:r w:rsidR="3E13C7FA">
        <w:rPr/>
        <w:t>e</w:t>
      </w:r>
      <w:r w:rsidR="51F82CE2">
        <w:rPr/>
        <w:t xml:space="preserve"> </w:t>
      </w:r>
      <w:r w:rsidR="3C31689A">
        <w:rPr/>
        <w:t>feasibly</w:t>
      </w:r>
      <w:r w:rsidR="51F82CE2">
        <w:rPr/>
        <w:t xml:space="preserve"> developed into</w:t>
      </w:r>
      <w:r w:rsidR="6CD48677">
        <w:rPr/>
        <w:t xml:space="preserve"> a product or service</w:t>
      </w:r>
      <w:r w:rsidR="688D5E80">
        <w:rPr/>
        <w:t>.</w:t>
      </w:r>
    </w:p>
    <w:p w:rsidR="688D5E80" w:rsidP="2B3E747A" w:rsidRDefault="688D5E80" w14:paraId="48AE64DD" w14:textId="7B2AAA26">
      <w:pPr>
        <w:pStyle w:val="Heading2"/>
        <w:numPr>
          <w:ilvl w:val="1"/>
          <w:numId w:val="57"/>
        </w:numPr>
        <w:rPr/>
      </w:pPr>
      <w:bookmarkStart w:name="_Toc115445156" w:id="1874679846"/>
      <w:r w:rsidR="63E3DD67">
        <w:rPr/>
        <w:t>Initial Assessment</w:t>
      </w:r>
      <w:bookmarkEnd w:id="1874679846"/>
      <w:r w:rsidR="63E3DD67">
        <w:rPr/>
        <w:t xml:space="preserve"> </w:t>
      </w:r>
    </w:p>
    <w:p w:rsidR="688D5E80" w:rsidP="3353C011" w:rsidRDefault="688D5E80" w14:paraId="5C191864" w14:textId="00E761FA">
      <w:pPr>
        <w:pStyle w:val="Normal"/>
      </w:pPr>
      <w:r w:rsidR="688D5E80">
        <w:rPr/>
        <w:t xml:space="preserve">Researchers should conduct a preliminary assessment to evaluate the commercial potential of their innovations. This includes conducting market analysis, competitive landscape analysis and </w:t>
      </w:r>
      <w:r w:rsidR="5B9F22EF">
        <w:rPr/>
        <w:t>having</w:t>
      </w:r>
      <w:r w:rsidR="688D5E80">
        <w:rPr/>
        <w:t xml:space="preserve"> a preliminary business plan</w:t>
      </w:r>
      <w:r w:rsidR="58AF0B08">
        <w:rPr/>
        <w:t>, defining their business venture.</w:t>
      </w:r>
    </w:p>
    <w:p w:rsidR="3252997B" w:rsidP="2B3E747A" w:rsidRDefault="3252997B" w14:paraId="54A9C337" w14:textId="58D8E0C4">
      <w:pPr>
        <w:pStyle w:val="Heading1"/>
        <w:numPr>
          <w:ilvl w:val="0"/>
          <w:numId w:val="1"/>
        </w:numPr>
        <w:rPr/>
      </w:pPr>
      <w:bookmarkStart w:name="_Toc1976506425" w:id="167322664"/>
      <w:r w:rsidR="002C85BE">
        <w:rPr/>
        <w:t>Pre-Company Formation – Action Plan</w:t>
      </w:r>
      <w:bookmarkEnd w:id="167322664"/>
      <w:r w:rsidR="002C85BE">
        <w:rPr/>
        <w:t xml:space="preserve"> </w:t>
      </w:r>
    </w:p>
    <w:p w:rsidR="3252997B" w:rsidP="2B3E747A" w:rsidRDefault="3252997B" w14:paraId="38ED7D2E" w14:textId="6E24DE1F">
      <w:pPr>
        <w:pStyle w:val="Heading2"/>
        <w:numPr>
          <w:ilvl w:val="1"/>
          <w:numId w:val="1"/>
        </w:numPr>
        <w:rPr/>
      </w:pPr>
      <w:bookmarkStart w:name="_Toc1589376837" w:id="2109280085"/>
      <w:r w:rsidR="3AABECD5">
        <w:rPr/>
        <w:t>Process</w:t>
      </w:r>
      <w:bookmarkEnd w:id="2109280085"/>
      <w:r w:rsidR="3AABECD5">
        <w:rPr/>
        <w:t xml:space="preserve"> </w:t>
      </w:r>
    </w:p>
    <w:p w:rsidR="2B3E747A" w:rsidP="2B3E747A" w:rsidRDefault="2B3E747A" w14:paraId="3B96D17D" w14:textId="3BDE2DC3">
      <w:pPr>
        <w:pStyle w:val="Normal"/>
      </w:pPr>
    </w:p>
    <w:p w:rsidR="75FADDBF" w:rsidP="2B3E747A" w:rsidRDefault="75FADDBF" w14:paraId="3709BB55" w14:textId="78DC2EF6">
      <w:pPr>
        <w:pStyle w:val="Normal"/>
      </w:pPr>
      <w:r w:rsidR="75FADDBF">
        <w:rPr/>
        <w:t>The journey starts when a researcher or a team identifies a unique discovery or innovative idea with potential commercial value. This realization often occurs in the laboratory or research environment. The team must then assess whether this idea is novel and has the potential to be protected as intellectual property (IP).</w:t>
      </w:r>
    </w:p>
    <w:p w:rsidR="48B5376E" w:rsidP="2B3E747A" w:rsidRDefault="48B5376E" w14:paraId="78C7BCAB" w14:textId="1A40E49F">
      <w:pPr>
        <w:pStyle w:val="Normal"/>
      </w:pPr>
      <w:r w:rsidR="48B5376E">
        <w:rPr/>
        <w:t>I</w:t>
      </w:r>
      <w:r w:rsidR="75FADDBF">
        <w:rPr/>
        <w:t xml:space="preserve">n the </w:t>
      </w:r>
      <w:r w:rsidR="75FADDBF">
        <w:rPr/>
        <w:t>initial</w:t>
      </w:r>
      <w:r w:rsidR="75FADDBF">
        <w:rPr/>
        <w:t xml:space="preserve"> assessment you need to evaluate the uniqueness and potential impact of the discovery.</w:t>
      </w:r>
    </w:p>
    <w:p w:rsidR="75FADDBF" w:rsidP="2B3E747A" w:rsidRDefault="75FADDBF" w14:paraId="718C1C8F" w14:textId="1F7F1FC4">
      <w:pPr>
        <w:pStyle w:val="Normal"/>
      </w:pPr>
      <w:r w:rsidR="75FADDBF">
        <w:rPr/>
        <w:t>We also encourage that you engage with the IDD office to discuss the potential and outline initial steps for protection.</w:t>
      </w:r>
    </w:p>
    <w:p w:rsidR="75FADDBF" w:rsidP="2B3E747A" w:rsidRDefault="75FADDBF" w14:paraId="3E680226" w14:textId="20A2E165">
      <w:pPr>
        <w:pStyle w:val="Normal"/>
      </w:pPr>
      <w:r w:rsidR="75FADDBF">
        <w:rPr/>
        <w:t>Securing IP protection ensures that the ideas and innovations are legally safeguarded against unauthorized use. This protection is fundamental to attract future investors who seek assurance that the innovation is well-protected.</w:t>
      </w:r>
    </w:p>
    <w:p w:rsidR="2B3E747A" w:rsidP="2B3E747A" w:rsidRDefault="2B3E747A" w14:paraId="7AB79B33" w14:textId="308383DF">
      <w:pPr>
        <w:pStyle w:val="Normal"/>
      </w:pPr>
    </w:p>
    <w:p w:rsidR="3AABECD5" w:rsidP="2B3E747A" w:rsidRDefault="3AABECD5" w14:paraId="48EFFA32" w14:textId="202FA749">
      <w:pPr>
        <w:pStyle w:val="Normal"/>
      </w:pPr>
      <w:r w:rsidR="3AABECD5">
        <w:drawing>
          <wp:inline wp14:editId="54C1552E" wp14:anchorId="7016B655">
            <wp:extent cx="5715000" cy="1628775"/>
            <wp:effectExtent l="0" t="0" r="0" b="0"/>
            <wp:docPr id="1248836208" name="" title=""/>
            <wp:cNvGraphicFramePr>
              <a:graphicFrameLocks noChangeAspect="1"/>
            </wp:cNvGraphicFramePr>
            <a:graphic>
              <a:graphicData uri="http://schemas.openxmlformats.org/drawingml/2006/picture">
                <pic:pic>
                  <pic:nvPicPr>
                    <pic:cNvPr id="0" name=""/>
                    <pic:cNvPicPr/>
                  </pic:nvPicPr>
                  <pic:blipFill>
                    <a:blip r:embed="R1ecd0821e4d545f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1628775"/>
                    </a:xfrm>
                    <a:prstGeom prst="rect">
                      <a:avLst/>
                    </a:prstGeom>
                  </pic:spPr>
                </pic:pic>
              </a:graphicData>
            </a:graphic>
          </wp:inline>
        </w:drawing>
      </w:r>
      <w:r>
        <w:br/>
      </w:r>
    </w:p>
    <w:p w:rsidR="571B6968" w:rsidP="3353C011" w:rsidRDefault="571B6968" w14:paraId="5B015A5C" w14:textId="30ED1DB6">
      <w:pPr>
        <w:pStyle w:val="Heading2"/>
        <w:numPr>
          <w:ilvl w:val="1"/>
          <w:numId w:val="1"/>
        </w:numPr>
        <w:rPr/>
      </w:pPr>
      <w:bookmarkStart w:name="_Toc776472859" w:id="439375508"/>
      <w:r w:rsidR="75B3EC7C">
        <w:rPr/>
        <w:t xml:space="preserve">Invention </w:t>
      </w:r>
      <w:r w:rsidR="002C85BE">
        <w:rPr/>
        <w:t>Disclosure</w:t>
      </w:r>
      <w:bookmarkEnd w:id="439375508"/>
      <w:r w:rsidR="002C85BE">
        <w:rPr/>
        <w:t xml:space="preserve"> </w:t>
      </w:r>
    </w:p>
    <w:p w:rsidR="07F4A27F" w:rsidP="2B3E747A" w:rsidRDefault="07F4A27F" w14:paraId="6C34550C" w14:textId="6AA1F1BA">
      <w:pPr>
        <w:pStyle w:val="Normal"/>
      </w:pPr>
      <w:r w:rsidR="07F4A27F">
        <w:rPr/>
        <w:t xml:space="preserve">The Invention Disclosure for is a confidential form that is specific to </w:t>
      </w:r>
      <w:r w:rsidR="07F4A27F">
        <w:rPr/>
        <w:t>CyI</w:t>
      </w:r>
      <w:r w:rsidR="07F4A27F">
        <w:rPr/>
        <w:t xml:space="preserve">, and needs to be </w:t>
      </w:r>
      <w:r w:rsidR="466B5FDE">
        <w:rPr/>
        <w:t>submitted</w:t>
      </w:r>
      <w:r w:rsidR="07F4A27F">
        <w:rPr/>
        <w:t xml:space="preserve"> to the IDD office, describing the invention, its advantages ov</w:t>
      </w:r>
      <w:r w:rsidR="7176CB4F">
        <w:rPr/>
        <w:t>er other existing alternatives and who the inventors are.</w:t>
      </w:r>
    </w:p>
    <w:p w:rsidR="002C85BE" w:rsidP="2B3E747A" w:rsidRDefault="002C85BE" w14:paraId="3E205552" w14:textId="13C3D902">
      <w:pPr>
        <w:pStyle w:val="Normal"/>
      </w:pPr>
      <w:r w:rsidR="002C85BE">
        <w:rPr/>
        <w:t xml:space="preserve">With the identification of research outcome with commercial potential and after the feasibility analysis, </w:t>
      </w:r>
      <w:r w:rsidR="002C85BE">
        <w:rPr/>
        <w:t>CyI</w:t>
      </w:r>
      <w:r w:rsidR="002C85BE">
        <w:rPr/>
        <w:t xml:space="preserve"> </w:t>
      </w:r>
      <w:r w:rsidR="16A8F2D3">
        <w:rPr/>
        <w:t xml:space="preserve">staff may </w:t>
      </w:r>
      <w:r w:rsidR="16A8F2D3">
        <w:rPr/>
        <w:t>submit</w:t>
      </w:r>
      <w:r w:rsidR="16A8F2D3">
        <w:rPr/>
        <w:t xml:space="preserve"> an invention disclosure</w:t>
      </w:r>
      <w:r w:rsidR="4FEF7977">
        <w:rPr/>
        <w:t>.</w:t>
      </w:r>
    </w:p>
    <w:p w:rsidR="1A87D419" w:rsidP="2B3E747A" w:rsidRDefault="1A87D419" w14:paraId="26441535" w14:textId="2D5A68E8">
      <w:pPr>
        <w:pStyle w:val="Normal"/>
      </w:pPr>
      <w:r w:rsidR="1A87D419">
        <w:rPr/>
        <w:t xml:space="preserve">The invention </w:t>
      </w:r>
    </w:p>
    <w:p w:rsidR="2C47E694" w:rsidP="3353C011" w:rsidRDefault="2C47E694" w14:paraId="2C58D199" w14:textId="67A113CB">
      <w:pPr>
        <w:pStyle w:val="Normal"/>
      </w:pPr>
      <w:r w:rsidR="43FF59A4">
        <w:rPr/>
        <w:t xml:space="preserve">This step </w:t>
      </w:r>
      <w:r w:rsidR="43FF59A4">
        <w:rPr/>
        <w:t>initiates</w:t>
      </w:r>
      <w:r w:rsidR="43FF59A4">
        <w:rPr/>
        <w:t xml:space="preserve"> the formal process of evaluating the spin-off potential. </w:t>
      </w:r>
    </w:p>
    <w:p w:rsidR="0CE1AF29" w:rsidP="2B3E747A" w:rsidRDefault="0CE1AF29" w14:paraId="1C9D4379" w14:textId="206098D0">
      <w:pPr>
        <w:pStyle w:val="Normal"/>
      </w:pPr>
      <w:r w:rsidRPr="2B3E747A" w:rsidR="0CE1AF29">
        <w:rPr>
          <w:color w:val="FF0000"/>
        </w:rPr>
        <w:t>Insert supporting documents</w:t>
      </w:r>
    </w:p>
    <w:p w:rsidR="4050CA66" w:rsidP="3353C011" w:rsidRDefault="4050CA66" w14:paraId="5E43C711" w14:textId="64854029">
      <w:pPr>
        <w:pStyle w:val="Heading2"/>
        <w:numPr>
          <w:ilvl w:val="1"/>
          <w:numId w:val="1"/>
        </w:numPr>
        <w:rPr/>
      </w:pPr>
      <w:bookmarkStart w:name="_Toc778066484" w:id="84318819"/>
      <w:r w:rsidR="002C85BE">
        <w:rPr/>
        <w:t>IP Management</w:t>
      </w:r>
      <w:bookmarkEnd w:id="84318819"/>
      <w:r w:rsidR="002C85BE">
        <w:rPr/>
        <w:t xml:space="preserve"> </w:t>
      </w:r>
    </w:p>
    <w:p w:rsidR="4050CA66" w:rsidP="0359F25F" w:rsidRDefault="4050CA66" w14:paraId="6A60E48F" w14:textId="68BA69CB">
      <w:pPr>
        <w:pStyle w:val="Normal"/>
      </w:pPr>
      <w:r w:rsidR="002C85BE">
        <w:rPr/>
        <w:t>Identify</w:t>
      </w:r>
      <w:r w:rsidR="002C85BE">
        <w:rPr/>
        <w:t xml:space="preserve"> and protect your IP early, as it is crucial for the spin-out’s value. </w:t>
      </w:r>
      <w:r w:rsidR="002C85BE">
        <w:rPr/>
        <w:t>Different types</w:t>
      </w:r>
      <w:r w:rsidR="002C85BE">
        <w:rPr/>
        <w:t xml:space="preserve"> of IP include patents</w:t>
      </w:r>
      <w:r w:rsidR="7B16C6CB">
        <w:rPr/>
        <w:t xml:space="preserve"> (for inventions)</w:t>
      </w:r>
      <w:r w:rsidR="002C85BE">
        <w:rPr/>
        <w:t>, copyrights</w:t>
      </w:r>
      <w:r w:rsidR="5CB2A6E1">
        <w:rPr/>
        <w:t xml:space="preserve"> (for software, online content, reports </w:t>
      </w:r>
      <w:r w:rsidR="31DFF524">
        <w:rPr/>
        <w:t>etc.</w:t>
      </w:r>
      <w:r w:rsidR="5CB2A6E1">
        <w:rPr/>
        <w:t>)</w:t>
      </w:r>
      <w:r w:rsidR="002C85BE">
        <w:rPr/>
        <w:t>, design rights</w:t>
      </w:r>
      <w:r w:rsidR="11BC7D70">
        <w:rPr/>
        <w:t xml:space="preserve"> (for equipment design)</w:t>
      </w:r>
      <w:r w:rsidR="002C85BE">
        <w:rPr/>
        <w:t>, trademarks</w:t>
      </w:r>
      <w:r w:rsidR="73F8E5A7">
        <w:rPr/>
        <w:t xml:space="preserve"> (for names)</w:t>
      </w:r>
      <w:r w:rsidR="002C85BE">
        <w:rPr/>
        <w:t>, and trade secrets</w:t>
      </w:r>
      <w:r w:rsidR="3DD5DCD0">
        <w:rPr/>
        <w:t xml:space="preserve"> (</w:t>
      </w:r>
      <w:r w:rsidR="3DD5DCD0">
        <w:rPr/>
        <w:t>know-how</w:t>
      </w:r>
      <w:r w:rsidR="3DD5DCD0">
        <w:rPr/>
        <w:t xml:space="preserve"> or confidential information)</w:t>
      </w:r>
      <w:r w:rsidR="002C85BE">
        <w:rPr/>
        <w:t>.</w:t>
      </w:r>
    </w:p>
    <w:p w:rsidR="4050CA66" w:rsidP="0359F25F" w:rsidRDefault="4050CA66" w14:paraId="52E3874B" w14:textId="725E98FC">
      <w:pPr>
        <w:pStyle w:val="Normal"/>
      </w:pPr>
      <w:r w:rsidR="002C85BE">
        <w:rPr/>
        <w:t>Choose the best method to protect IP based on the company's products, market channels, and competitive advantages.</w:t>
      </w:r>
      <w:r w:rsidR="16F08717">
        <w:rPr/>
        <w:t xml:space="preserve"> </w:t>
      </w:r>
    </w:p>
    <w:p w:rsidR="2DFF9E02" w:rsidP="0359F25F" w:rsidRDefault="2DFF9E02" w14:paraId="011D18D9" w14:textId="13AFB5EF">
      <w:pPr>
        <w:pStyle w:val="Normal"/>
      </w:pPr>
      <w:r w:rsidR="2DFF9E02">
        <w:rPr/>
        <w:t xml:space="preserve">The IDD office will help you out with further support when it comes to crafting the IP strategy and protection based on the </w:t>
      </w:r>
      <w:r w:rsidR="2DFF9E02">
        <w:rPr/>
        <w:t>anticipated</w:t>
      </w:r>
      <w:r w:rsidR="2DFF9E02">
        <w:rPr/>
        <w:t xml:space="preserve"> </w:t>
      </w:r>
      <w:r w:rsidR="5AD2668B">
        <w:rPr/>
        <w:t>current</w:t>
      </w:r>
      <w:r w:rsidR="2DFF9E02">
        <w:rPr/>
        <w:t xml:space="preserve"> and futur</w:t>
      </w:r>
      <w:r w:rsidR="00EE3EE2">
        <w:rPr/>
        <w:t xml:space="preserve">e </w:t>
      </w:r>
      <w:r w:rsidR="408A0DA0">
        <w:rPr/>
        <w:t>business</w:t>
      </w:r>
      <w:r w:rsidR="00EE3EE2">
        <w:rPr/>
        <w:t xml:space="preserve"> needs.</w:t>
      </w:r>
    </w:p>
    <w:p w:rsidR="3AAD5BE9" w:rsidP="0359F25F" w:rsidRDefault="3AAD5BE9" w14:paraId="78CBF799" w14:textId="752C5C7C">
      <w:pPr>
        <w:pStyle w:val="Normal"/>
      </w:pPr>
      <w:r w:rsidR="538FCDDE">
        <w:rPr/>
        <w:t>Further items that need to be addressed regarding IP involve due diligence, ownership, future IP and confidentiality clauses.</w:t>
      </w:r>
      <w:r w:rsidR="24DBDE90">
        <w:rPr/>
        <w:t xml:space="preserve"> </w:t>
      </w:r>
      <w:r w:rsidR="40F07D7A">
        <w:rPr/>
        <w:t>The IDD office can help support teams understand these items better and provision for.</w:t>
      </w:r>
    </w:p>
    <w:p w:rsidR="54F8174E" w:rsidP="2B3E747A" w:rsidRDefault="54F8174E" w14:paraId="6F4C9CC2" w14:textId="5D31ABD8">
      <w:pPr>
        <w:pStyle w:val="Heading2"/>
        <w:numPr>
          <w:ilvl w:val="1"/>
          <w:numId w:val="1"/>
        </w:numPr>
        <w:rPr/>
      </w:pPr>
      <w:bookmarkStart w:name="_Toc1499188452" w:id="2039782219"/>
      <w:r w:rsidR="54F8174E">
        <w:rPr/>
        <w:t>Freedom to Operate</w:t>
      </w:r>
      <w:bookmarkEnd w:id="2039782219"/>
    </w:p>
    <w:p w:rsidR="54F8174E" w:rsidP="2B3E747A" w:rsidRDefault="54F8174E" w14:paraId="54783946" w14:textId="3EB665D4">
      <w:pPr>
        <w:pStyle w:val="Normal"/>
      </w:pPr>
      <w:r w:rsidR="54F8174E">
        <w:rPr/>
        <w:t xml:space="preserve">Understanding the dynamics and external factors that govern </w:t>
      </w:r>
      <w:r w:rsidR="073DF33D">
        <w:rPr/>
        <w:t xml:space="preserve">IP </w:t>
      </w:r>
      <w:r w:rsidR="54F8174E">
        <w:rPr/>
        <w:t xml:space="preserve">is crucial. Before committing to any commercial activity, ensure that your idea is not already patented. There may be preexisting patents that cover your concept, or others might have used language that loosely describes your idea. To avoid such obstacles and </w:t>
      </w:r>
      <w:r w:rsidR="54F8174E">
        <w:rPr/>
        <w:t>proceed</w:t>
      </w:r>
      <w:r w:rsidR="54F8174E">
        <w:rPr/>
        <w:t xml:space="preserve"> confidently, you need to conduct an Intellectual Property Rights (IPR) Audit and a Freedom to Operate (FTO) analysis.</w:t>
      </w:r>
    </w:p>
    <w:p w:rsidR="54F8174E" w:rsidP="2B3E747A" w:rsidRDefault="54F8174E" w14:paraId="082EC8C4" w14:textId="074909AC">
      <w:pPr>
        <w:pStyle w:val="Normal"/>
      </w:pPr>
      <w:r w:rsidR="54F8174E">
        <w:rPr/>
        <w:t xml:space="preserve">As mentioned earlier, you can </w:t>
      </w:r>
      <w:r w:rsidR="54F8174E">
        <w:rPr/>
        <w:t>leverage</w:t>
      </w:r>
      <w:r w:rsidR="54F8174E">
        <w:rPr/>
        <w:t xml:space="preserve"> the </w:t>
      </w:r>
      <w:r w:rsidR="54F8174E">
        <w:rPr/>
        <w:t>expertise</w:t>
      </w:r>
      <w:r w:rsidR="54F8174E">
        <w:rPr/>
        <w:t xml:space="preserve"> and outreach of the IDD to better understand these processes or connect with the right professionals to perform the audit.</w:t>
      </w:r>
    </w:p>
    <w:p w:rsidR="6E1758E6" w:rsidP="3353C011" w:rsidRDefault="6E1758E6" w14:paraId="2CD81C0B" w14:textId="72C9A765">
      <w:pPr>
        <w:pStyle w:val="Heading2"/>
        <w:numPr>
          <w:ilvl w:val="1"/>
          <w:numId w:val="1"/>
        </w:numPr>
        <w:rPr/>
      </w:pPr>
      <w:bookmarkStart w:name="_Toc1077410754" w:id="725634598"/>
      <w:r w:rsidR="45D4E926">
        <w:rPr/>
        <w:t xml:space="preserve">Guidance and </w:t>
      </w:r>
      <w:r w:rsidR="772C528B">
        <w:rPr/>
        <w:t>Evaluation</w:t>
      </w:r>
      <w:r w:rsidR="772C528B">
        <w:rPr/>
        <w:t xml:space="preserve"> </w:t>
      </w:r>
      <w:r w:rsidR="4B1FBE55">
        <w:rPr/>
        <w:t>by the IDD</w:t>
      </w:r>
      <w:bookmarkEnd w:id="725634598"/>
    </w:p>
    <w:p w:rsidR="6E1758E6" w:rsidP="3353C011" w:rsidRDefault="6E1758E6" w14:paraId="69885DBC" w14:textId="4B526E97">
      <w:pPr>
        <w:pStyle w:val="Normal"/>
      </w:pPr>
      <w:r w:rsidR="772C528B">
        <w:rPr/>
        <w:t xml:space="preserve">The IDD will assess the invention for </w:t>
      </w:r>
      <w:r w:rsidR="772C528B">
        <w:rPr/>
        <w:t>patentability</w:t>
      </w:r>
      <w:r w:rsidR="772C528B">
        <w:rPr/>
        <w:t xml:space="preserve">, its market potential and alignment with the </w:t>
      </w:r>
      <w:r w:rsidR="772C528B">
        <w:rPr/>
        <w:t>CyI’s</w:t>
      </w:r>
      <w:r w:rsidR="772C528B">
        <w:rPr/>
        <w:t xml:space="preserve"> goals. </w:t>
      </w:r>
    </w:p>
    <w:p w:rsidR="12EB226D" w:rsidP="2B3E747A" w:rsidRDefault="12EB226D" w14:paraId="7EC2596F" w14:textId="6288DDD2">
      <w:pPr>
        <w:pStyle w:val="Normal"/>
      </w:pPr>
      <w:r w:rsidR="12EB226D">
        <w:rPr/>
        <w:t xml:space="preserve">From the very </w:t>
      </w:r>
      <w:r w:rsidR="73DD1893">
        <w:rPr/>
        <w:t>beginning</w:t>
      </w:r>
      <w:r w:rsidR="12EB226D">
        <w:rPr/>
        <w:t xml:space="preserve"> researchers and aspiring </w:t>
      </w:r>
      <w:r w:rsidR="3CF650D0">
        <w:rPr/>
        <w:t>entrepreneurs</w:t>
      </w:r>
      <w:r w:rsidR="12EB226D">
        <w:rPr/>
        <w:t xml:space="preserve"> will </w:t>
      </w:r>
      <w:r w:rsidR="12EB226D">
        <w:rPr/>
        <w:t>benefit</w:t>
      </w:r>
      <w:r w:rsidR="12EB226D">
        <w:rPr/>
        <w:t xml:space="preserve"> from the support of </w:t>
      </w:r>
      <w:r w:rsidR="27F402DA">
        <w:rPr/>
        <w:t>business</w:t>
      </w:r>
      <w:r w:rsidR="5996C6B7">
        <w:rPr/>
        <w:t xml:space="preserve"> person,</w:t>
      </w:r>
      <w:r w:rsidR="12EB226D">
        <w:rPr/>
        <w:t xml:space="preserve"> </w:t>
      </w:r>
      <w:r w:rsidR="6ED5D723">
        <w:rPr/>
        <w:t>either a mentor or an innovation officer from the IDD office.</w:t>
      </w:r>
      <w:r w:rsidR="7A8E5A86">
        <w:rPr/>
        <w:t xml:space="preserve"> </w:t>
      </w:r>
    </w:p>
    <w:p w:rsidR="7A8E5A86" w:rsidP="2B3E747A" w:rsidRDefault="7A8E5A86" w14:paraId="05A903A8" w14:textId="30386EE0">
      <w:pPr>
        <w:pStyle w:val="Normal"/>
      </w:pPr>
      <w:r w:rsidR="7A8E5A86">
        <w:rPr/>
        <w:t xml:space="preserve">As we will discuss further the importance of having talented team with managerial </w:t>
      </w:r>
      <w:r w:rsidR="194C9D65">
        <w:rPr/>
        <w:t>experience</w:t>
      </w:r>
      <w:r w:rsidR="7A8E5A86">
        <w:rPr/>
        <w:t xml:space="preserve"> it is equally important that you </w:t>
      </w:r>
      <w:r w:rsidR="742B70BC">
        <w:rPr/>
        <w:t>start</w:t>
      </w:r>
      <w:r w:rsidR="7A8E5A86">
        <w:rPr/>
        <w:t xml:space="preserve"> thinking of your team early on and look for ways to </w:t>
      </w:r>
      <w:r w:rsidR="7A8E5A86">
        <w:rPr/>
        <w:t>leverage</w:t>
      </w:r>
      <w:r w:rsidR="7A8E5A86">
        <w:rPr/>
        <w:t xml:space="preserve"> the IDD </w:t>
      </w:r>
      <w:r w:rsidR="3EE49878">
        <w:rPr/>
        <w:t>experience a</w:t>
      </w:r>
      <w:r w:rsidR="69E8EFD4">
        <w:rPr/>
        <w:t>n</w:t>
      </w:r>
      <w:r w:rsidR="3EE49878">
        <w:rPr/>
        <w:t xml:space="preserve">d network to help you look for </w:t>
      </w:r>
      <w:r w:rsidR="3EE49878">
        <w:rPr/>
        <w:t>appropriate matches</w:t>
      </w:r>
      <w:r w:rsidR="3EE49878">
        <w:rPr/>
        <w:t xml:space="preserve"> and guide you </w:t>
      </w:r>
      <w:r w:rsidR="0957C9C8">
        <w:rPr/>
        <w:t>through</w:t>
      </w:r>
      <w:r w:rsidR="3EE49878">
        <w:rPr/>
        <w:t xml:space="preserve"> the different practices.</w:t>
      </w:r>
    </w:p>
    <w:p w:rsidR="774A4B72" w:rsidP="2B3E747A" w:rsidRDefault="774A4B72" w14:paraId="2274114E" w14:textId="511C46D6">
      <w:pPr>
        <w:pStyle w:val="Normal"/>
      </w:pPr>
      <w:r w:rsidR="774A4B72">
        <w:rPr/>
        <w:t>Building a venture</w:t>
      </w:r>
      <w:r w:rsidR="2A27CA31">
        <w:rPr/>
        <w:t xml:space="preserve"> can demand a certain level of education and adaptation to </w:t>
      </w:r>
      <w:r w:rsidR="24AB8C93">
        <w:rPr/>
        <w:t>evolving</w:t>
      </w:r>
      <w:r w:rsidR="2A27CA31">
        <w:rPr/>
        <w:t xml:space="preserve"> </w:t>
      </w:r>
      <w:r w:rsidR="11177C90">
        <w:rPr/>
        <w:t>environment</w:t>
      </w:r>
      <w:r w:rsidR="2A27CA31">
        <w:rPr/>
        <w:t xml:space="preserve"> and </w:t>
      </w:r>
      <w:r w:rsidR="2A27CA31">
        <w:rPr/>
        <w:t xml:space="preserve">external </w:t>
      </w:r>
      <w:r w:rsidR="2A27CA31">
        <w:rPr/>
        <w:t>changes,</w:t>
      </w:r>
      <w:r w:rsidR="2A27CA31">
        <w:rPr/>
        <w:t xml:space="preserve"> to help </w:t>
      </w:r>
      <w:r w:rsidR="3E2572B6">
        <w:rPr/>
        <w:t>you</w:t>
      </w:r>
      <w:r w:rsidR="2A27CA31">
        <w:rPr/>
        <w:t xml:space="preserve"> overcome and </w:t>
      </w:r>
      <w:r w:rsidR="3CB1E898">
        <w:rPr/>
        <w:t>recognize</w:t>
      </w:r>
      <w:r w:rsidR="3F7562EC">
        <w:rPr/>
        <w:t xml:space="preserve"> these changes the IDD </w:t>
      </w:r>
      <w:r w:rsidR="4E68CD4F">
        <w:rPr/>
        <w:t xml:space="preserve">can provide guidance and </w:t>
      </w:r>
      <w:r w:rsidR="62831222">
        <w:rPr/>
        <w:t>access</w:t>
      </w:r>
      <w:r w:rsidR="4E68CD4F">
        <w:rPr/>
        <w:t xml:space="preserve"> to resources and tools to help you overcome challenges.</w:t>
      </w:r>
    </w:p>
    <w:p w:rsidR="082715D9" w:rsidP="3353C011" w:rsidRDefault="082715D9" w14:paraId="7C1AD0ED" w14:textId="78850EAF">
      <w:pPr>
        <w:pStyle w:val="Heading2"/>
        <w:numPr>
          <w:ilvl w:val="1"/>
          <w:numId w:val="1"/>
        </w:numPr>
        <w:rPr/>
      </w:pPr>
      <w:bookmarkStart w:name="_Toc1001943714" w:id="1499203475"/>
      <w:r w:rsidR="4CA3A340">
        <w:rPr/>
        <w:t xml:space="preserve">Business </w:t>
      </w:r>
      <w:r w:rsidR="4CA3A340">
        <w:rPr/>
        <w:t>Planning</w:t>
      </w:r>
      <w:bookmarkEnd w:id="1499203475"/>
      <w:r w:rsidR="4CA3A340">
        <w:rPr/>
        <w:t xml:space="preserve"> </w:t>
      </w:r>
    </w:p>
    <w:p w:rsidR="1D751B89" w:rsidP="0359F25F" w:rsidRDefault="1D751B89" w14:paraId="62DFC3C7" w14:textId="369C2023">
      <w:pPr>
        <w:pStyle w:val="Normal"/>
      </w:pPr>
      <w:r w:rsidR="1D751B89">
        <w:rPr/>
        <w:t xml:space="preserve">A </w:t>
      </w:r>
      <w:r w:rsidR="4215D86A">
        <w:rPr/>
        <w:t>business</w:t>
      </w:r>
      <w:r w:rsidR="1D751B89">
        <w:rPr/>
        <w:t xml:space="preserve"> plan is essential when a spin off seeks funding to grow. </w:t>
      </w:r>
      <w:r w:rsidR="14CCEE62">
        <w:rPr/>
        <w:t xml:space="preserve">In some </w:t>
      </w:r>
      <w:r w:rsidR="6D814AE0">
        <w:rPr/>
        <w:t>cases,</w:t>
      </w:r>
      <w:r w:rsidR="14CCEE62">
        <w:rPr/>
        <w:t xml:space="preserve"> the business may be in </w:t>
      </w:r>
      <w:r w:rsidR="00437C2C">
        <w:rPr/>
        <w:t>a very</w:t>
      </w:r>
      <w:r w:rsidR="14CCEE62">
        <w:rPr/>
        <w:t xml:space="preserve"> ea</w:t>
      </w:r>
      <w:r w:rsidR="73BC63A6">
        <w:rPr/>
        <w:t>rly</w:t>
      </w:r>
      <w:r w:rsidR="14CCEE62">
        <w:rPr/>
        <w:t xml:space="preserve"> </w:t>
      </w:r>
      <w:r w:rsidR="5426F8BD">
        <w:rPr/>
        <w:t>stage</w:t>
      </w:r>
      <w:r w:rsidR="14CCEE62">
        <w:rPr/>
        <w:t xml:space="preserve"> for any projections to be </w:t>
      </w:r>
      <w:r w:rsidR="350568C4">
        <w:rPr/>
        <w:t>meaningful</w:t>
      </w:r>
      <w:r w:rsidR="14CCEE62">
        <w:rPr/>
        <w:t xml:space="preserve">, </w:t>
      </w:r>
      <w:r w:rsidR="79B39271">
        <w:rPr/>
        <w:t>therefore investment decisions are based on the investors' confidence in the research and management team as well as the technological advance.</w:t>
      </w:r>
    </w:p>
    <w:p w:rsidR="0359F25F" w:rsidP="0359F25F" w:rsidRDefault="0359F25F" w14:paraId="4AD07931" w14:textId="696E9573">
      <w:pPr>
        <w:pStyle w:val="Normal"/>
      </w:pPr>
    </w:p>
    <w:tbl>
      <w:tblPr>
        <w:tblStyle w:val="PlainTable1"/>
        <w:tblW w:w="0" w:type="auto"/>
        <w:tblBorders>
          <w:top w:val="single" w:color="FFFFFF" w:themeColor="background1" w:sz="12"/>
          <w:left w:val="single" w:color="FFFFFF" w:themeColor="background1" w:sz="12"/>
          <w:bottom w:val="single" w:color="FFFFFF" w:themeColor="background1" w:sz="12"/>
          <w:right w:val="single" w:color="FFFFFF" w:themeColor="background1" w:sz="12"/>
          <w:insideH w:val="single" w:color="FFFFFF" w:themeColor="background1" w:sz="12"/>
          <w:insideV w:val="single" w:color="FFFFFF" w:themeColor="background1" w:sz="12"/>
        </w:tblBorders>
        <w:tblLayout w:type="fixed"/>
        <w:tblLook w:val="06A0" w:firstRow="1" w:lastRow="0" w:firstColumn="1" w:lastColumn="0" w:noHBand="1" w:noVBand="1"/>
      </w:tblPr>
      <w:tblGrid>
        <w:gridCol w:w="2400"/>
        <w:gridCol w:w="6960"/>
      </w:tblGrid>
      <w:tr w:rsidR="0359F25F" w:rsidTr="2B3E747A" w14:paraId="0EF7803F">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none" w:color="FFFFFF" w:themeColor="background1" w:sz="12"/>
            </w:tcBorders>
            <w:shd w:val="clear" w:color="auto" w:fill="D9E2F3" w:themeFill="accent1" w:themeFillTint="33"/>
            <w:tcMar/>
          </w:tcPr>
          <w:p w:rsidR="3B601825" w:rsidP="0359F25F" w:rsidRDefault="3B601825" w14:paraId="1714DDD8" w14:textId="0A815951">
            <w:pPr>
              <w:pStyle w:val="Normal"/>
            </w:pPr>
            <w:r w:rsidR="3B601825">
              <w:rPr/>
              <w:t>Business</w:t>
            </w:r>
            <w:r w:rsidR="3B601825">
              <w:rPr/>
              <w:t xml:space="preserve"> plan content</w:t>
            </w:r>
          </w:p>
          <w:p w:rsidR="0359F25F" w:rsidP="0359F25F" w:rsidRDefault="0359F25F" w14:paraId="12C5C99E" w14:textId="16107DE0">
            <w:pPr>
              <w:pStyle w:val="Normal"/>
            </w:pPr>
          </w:p>
        </w:tc>
      </w:tr>
      <w:tr w:rsidR="0359F25F" w:rsidTr="2B3E747A" w14:paraId="05AC02D6">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3B601825" w:rsidP="0359F25F" w:rsidRDefault="3B601825" w14:paraId="1E7957A2" w14:textId="3F86830F">
            <w:pPr>
              <w:pStyle w:val="Normal"/>
            </w:pPr>
            <w:r w:rsidR="3B601825">
              <w:rPr/>
              <w:t>Executive Summary</w:t>
            </w:r>
          </w:p>
          <w:p w:rsidR="0359F25F" w:rsidP="0359F25F" w:rsidRDefault="0359F25F" w14:paraId="02422420" w14:textId="165BE852">
            <w:pPr>
              <w:pStyle w:val="Normal"/>
            </w:pP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3B601825" w:rsidP="0359F25F" w:rsidRDefault="3B601825" w14:paraId="33D4F669" w14:textId="029438E2">
            <w:pPr>
              <w:pStyle w:val="Normal"/>
            </w:pPr>
            <w:r w:rsidR="0ADEF026">
              <w:rPr/>
              <w:t>A we</w:t>
            </w:r>
            <w:r w:rsidR="148CA3ED">
              <w:rPr/>
              <w:t>l</w:t>
            </w:r>
            <w:r w:rsidR="0ADEF026">
              <w:rPr/>
              <w:t xml:space="preserve">l </w:t>
            </w:r>
            <w:r w:rsidR="1D1A34C2">
              <w:rPr/>
              <w:t>written</w:t>
            </w:r>
            <w:r w:rsidR="0ADEF026">
              <w:rPr/>
              <w:t xml:space="preserve"> summary of the product or service, the </w:t>
            </w:r>
            <w:r w:rsidR="03E7B16C">
              <w:rPr/>
              <w:t>business</w:t>
            </w:r>
            <w:r w:rsidR="0ADEF026">
              <w:rPr/>
              <w:t xml:space="preserve"> </w:t>
            </w:r>
            <w:r w:rsidR="2CB0A49F">
              <w:rPr/>
              <w:t>opportunity</w:t>
            </w:r>
            <w:r w:rsidR="0ADEF026">
              <w:rPr/>
              <w:t xml:space="preserve"> and </w:t>
            </w:r>
            <w:r w:rsidR="1D11302F">
              <w:rPr/>
              <w:t>competitive</w:t>
            </w:r>
            <w:r w:rsidR="0ADEF026">
              <w:rPr/>
              <w:t xml:space="preserve"> advantage and the investment needed to gro</w:t>
            </w:r>
            <w:r w:rsidR="075778D4">
              <w:rPr/>
              <w:t>w</w:t>
            </w:r>
          </w:p>
          <w:p w:rsidR="0359F25F" w:rsidP="0359F25F" w:rsidRDefault="0359F25F" w14:paraId="47C2C4B1" w14:textId="4496A12D">
            <w:pPr>
              <w:pStyle w:val="Normal"/>
            </w:pPr>
          </w:p>
        </w:tc>
      </w:tr>
      <w:tr w:rsidR="0359F25F" w:rsidTr="2B3E747A" w14:paraId="643311DF">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219C13C7" w:rsidP="0359F25F" w:rsidRDefault="219C13C7" w14:paraId="65DEC540" w14:textId="131C16D8">
            <w:pPr>
              <w:pStyle w:val="Normal"/>
            </w:pPr>
            <w:r w:rsidR="219C13C7">
              <w:rPr/>
              <w:t>Background</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219C13C7" w:rsidP="0359F25F" w:rsidRDefault="219C13C7" w14:paraId="42A50F58" w14:textId="3A9188E8">
            <w:pPr>
              <w:pStyle w:val="Normal"/>
            </w:pPr>
            <w:r w:rsidR="219C13C7">
              <w:rPr/>
              <w:t>A brief overview of how the idea came to be, the work performed to date, particularly the research and IP created</w:t>
            </w:r>
          </w:p>
          <w:p w:rsidR="0359F25F" w:rsidP="0359F25F" w:rsidRDefault="0359F25F" w14:paraId="5662B5E9" w14:textId="0C01A723">
            <w:pPr>
              <w:pStyle w:val="Normal"/>
            </w:pPr>
          </w:p>
        </w:tc>
      </w:tr>
      <w:tr w:rsidR="0359F25F" w:rsidTr="2B3E747A" w14:paraId="382BC7B3">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219C13C7" w:rsidP="0359F25F" w:rsidRDefault="219C13C7" w14:paraId="39F98515" w14:textId="56F28392">
            <w:pPr>
              <w:pStyle w:val="Normal"/>
            </w:pPr>
            <w:r w:rsidR="219C13C7">
              <w:rPr/>
              <w:t>Product Service</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219C13C7" w:rsidP="0359F25F" w:rsidRDefault="219C13C7" w14:paraId="63412DAA" w14:textId="2FCC0885">
            <w:pPr>
              <w:pStyle w:val="Normal"/>
            </w:pPr>
            <w:r w:rsidR="219C13C7">
              <w:rPr/>
              <w:t>Contains</w:t>
            </w:r>
            <w:r w:rsidR="219C13C7">
              <w:rPr/>
              <w:t xml:space="preserve"> the </w:t>
            </w:r>
            <w:r w:rsidR="56CD417D">
              <w:rPr/>
              <w:t>description</w:t>
            </w:r>
            <w:r w:rsidR="219C13C7">
              <w:rPr/>
              <w:t xml:space="preserve"> of the product or service that the </w:t>
            </w:r>
            <w:r w:rsidR="219C13C7">
              <w:rPr/>
              <w:t>company</w:t>
            </w:r>
            <w:r w:rsidR="219C13C7">
              <w:rPr/>
              <w:t xml:space="preserve"> </w:t>
            </w:r>
            <w:r w:rsidR="0381D452">
              <w:rPr/>
              <w:t>intend</w:t>
            </w:r>
            <w:r w:rsidR="219C13C7">
              <w:rPr/>
              <w:t xml:space="preserve"> to sell and how does that compare to existing alternatives</w:t>
            </w:r>
          </w:p>
          <w:p w:rsidR="0359F25F" w:rsidP="0359F25F" w:rsidRDefault="0359F25F" w14:paraId="6C37F107" w14:textId="0EECDF3B">
            <w:pPr>
              <w:pStyle w:val="Normal"/>
            </w:pPr>
          </w:p>
        </w:tc>
      </w:tr>
      <w:tr w:rsidR="0359F25F" w:rsidTr="2B3E747A" w14:paraId="1FB0DE0A">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6E6570F6" w:rsidP="0359F25F" w:rsidRDefault="6E6570F6" w14:paraId="45442CD6" w14:textId="6B5F8BCA">
            <w:pPr>
              <w:pStyle w:val="Normal"/>
            </w:pPr>
            <w:r w:rsidR="6E6570F6">
              <w:rPr/>
              <w:t xml:space="preserve">Market </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6E6570F6" w:rsidP="0359F25F" w:rsidRDefault="6E6570F6" w14:paraId="57E6E3ED" w14:textId="132EFF05">
            <w:pPr>
              <w:pStyle w:val="Normal"/>
            </w:pPr>
            <w:r w:rsidR="6E6570F6">
              <w:rPr/>
              <w:t xml:space="preserve">Describe the global market and total addressable market, how big it is and how you </w:t>
            </w:r>
            <w:r w:rsidR="6E6570F6">
              <w:rPr/>
              <w:t>plan</w:t>
            </w:r>
            <w:r w:rsidR="6E6570F6">
              <w:rPr/>
              <w:t xml:space="preserve"> to capture that market share</w:t>
            </w:r>
          </w:p>
          <w:p w:rsidR="0359F25F" w:rsidP="0359F25F" w:rsidRDefault="0359F25F" w14:paraId="596E79C7" w14:textId="46B848E2">
            <w:pPr>
              <w:pStyle w:val="Normal"/>
            </w:pPr>
          </w:p>
        </w:tc>
      </w:tr>
      <w:tr w:rsidR="0359F25F" w:rsidTr="2B3E747A" w14:paraId="1749637D">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490A49B5" w:rsidP="0359F25F" w:rsidRDefault="490A49B5" w14:paraId="7809EA45" w14:textId="1E5631AD">
            <w:pPr>
              <w:pStyle w:val="Normal"/>
            </w:pPr>
            <w:r w:rsidR="490A49B5">
              <w:rPr/>
              <w:t>Business</w:t>
            </w:r>
            <w:r w:rsidR="490A49B5">
              <w:rPr/>
              <w:t xml:space="preserve"> opportunity</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490A49B5" w:rsidP="0359F25F" w:rsidRDefault="490A49B5" w14:paraId="06022194" w14:textId="6F351B00">
            <w:pPr>
              <w:pStyle w:val="Normal"/>
            </w:pPr>
            <w:r w:rsidR="490A49B5">
              <w:rPr/>
              <w:t xml:space="preserve">In this section you need to include the </w:t>
            </w:r>
            <w:r w:rsidR="1F2C2B9A">
              <w:rPr/>
              <w:t>business</w:t>
            </w:r>
            <w:r w:rsidR="490A49B5">
              <w:rPr/>
              <w:t xml:space="preserve"> or </w:t>
            </w:r>
            <w:r w:rsidR="374F347F">
              <w:rPr/>
              <w:t>market</w:t>
            </w:r>
            <w:r w:rsidR="490A49B5">
              <w:rPr/>
              <w:t xml:space="preserve"> opportunity, </w:t>
            </w:r>
            <w:r w:rsidR="490A49B5">
              <w:rPr/>
              <w:t>explain</w:t>
            </w:r>
            <w:r w:rsidR="490A49B5">
              <w:rPr/>
              <w:t xml:space="preserve"> and answer the question “Why now?” why now </w:t>
            </w:r>
            <w:r w:rsidR="621F0D59">
              <w:rPr/>
              <w:t xml:space="preserve">they </w:t>
            </w:r>
            <w:r w:rsidR="0C59B366">
              <w:rPr/>
              <w:t>are</w:t>
            </w:r>
            <w:r w:rsidR="621F0D59">
              <w:rPr/>
              <w:t xml:space="preserve"> right</w:t>
            </w:r>
            <w:r w:rsidR="490A49B5">
              <w:rPr/>
              <w:t xml:space="preserve"> moment</w:t>
            </w:r>
          </w:p>
          <w:p w:rsidR="0359F25F" w:rsidP="0359F25F" w:rsidRDefault="0359F25F" w14:paraId="05B06AF3" w14:textId="54E442BE">
            <w:pPr>
              <w:pStyle w:val="Normal"/>
            </w:pPr>
          </w:p>
        </w:tc>
      </w:tr>
      <w:tr w:rsidR="0359F25F" w:rsidTr="2B3E747A" w14:paraId="50807AF2">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6E6570F6" w:rsidP="0359F25F" w:rsidRDefault="6E6570F6" w14:paraId="4C21CA42" w14:textId="72BEB06C">
            <w:pPr>
              <w:pStyle w:val="Normal"/>
            </w:pPr>
            <w:r w:rsidR="6E6570F6">
              <w:rPr/>
              <w:t>Marketing plan</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right w:val="none" w:color="FFFFFF" w:themeColor="background1" w:sz="12"/>
            </w:tcBorders>
            <w:shd w:val="clear" w:color="auto" w:fill="D9E2F3" w:themeFill="accent1" w:themeFillTint="33"/>
            <w:tcMar/>
          </w:tcPr>
          <w:p w:rsidR="6E6570F6" w:rsidP="0359F25F" w:rsidRDefault="6E6570F6" w14:paraId="4EF78A50" w14:textId="685AC311">
            <w:pPr>
              <w:pStyle w:val="Normal"/>
            </w:pPr>
            <w:r w:rsidR="6E6570F6">
              <w:rPr/>
              <w:t xml:space="preserve">Describe your revenue model and how you are planning to attract your </w:t>
            </w:r>
            <w:r w:rsidR="6C71B81A">
              <w:rPr/>
              <w:t>target</w:t>
            </w:r>
            <w:r w:rsidR="6E6570F6">
              <w:rPr/>
              <w:t xml:space="preserve"> </w:t>
            </w:r>
            <w:r w:rsidR="71303E0A">
              <w:rPr/>
              <w:t>audience</w:t>
            </w:r>
            <w:r w:rsidR="6E6570F6">
              <w:rPr/>
              <w:t xml:space="preserve"> and </w:t>
            </w:r>
            <w:r w:rsidR="13A9BFB8">
              <w:rPr/>
              <w:t>customer</w:t>
            </w:r>
            <w:r w:rsidR="6E6570F6">
              <w:rPr/>
              <w:t xml:space="preserve"> segments, </w:t>
            </w:r>
            <w:r w:rsidR="6E039BA4">
              <w:rPr/>
              <w:t>describe</w:t>
            </w:r>
            <w:r w:rsidR="6E6570F6">
              <w:rPr/>
              <w:t xml:space="preserve"> the distribution channels and your unique selling points, </w:t>
            </w:r>
            <w:r w:rsidR="31E96445">
              <w:rPr/>
              <w:t xml:space="preserve">and </w:t>
            </w:r>
            <w:r w:rsidR="6E6570F6">
              <w:rPr/>
              <w:t xml:space="preserve">the </w:t>
            </w:r>
            <w:r w:rsidR="50F668F3">
              <w:rPr/>
              <w:t>customer</w:t>
            </w:r>
            <w:r w:rsidR="6E6570F6">
              <w:rPr/>
              <w:t xml:space="preserve"> value propositi</w:t>
            </w:r>
            <w:r w:rsidR="4F84CB65">
              <w:rPr/>
              <w:t>on</w:t>
            </w:r>
          </w:p>
          <w:p w:rsidR="0359F25F" w:rsidP="0359F25F" w:rsidRDefault="0359F25F" w14:paraId="58F83121" w14:textId="20F43775">
            <w:pPr>
              <w:pStyle w:val="Normal"/>
            </w:pPr>
          </w:p>
        </w:tc>
      </w:tr>
      <w:tr w:rsidR="0359F25F" w:rsidTr="2B3E747A" w14:paraId="3466B339">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7BF04E2D" w:rsidP="0359F25F" w:rsidRDefault="7BF04E2D" w14:paraId="123B1AFE" w14:textId="4FFE9D13">
            <w:pPr>
              <w:pStyle w:val="Normal"/>
            </w:pPr>
            <w:r w:rsidR="7BF04E2D">
              <w:rPr/>
              <w:t>Organizational</w:t>
            </w:r>
            <w:r w:rsidR="7BF04E2D">
              <w:rPr/>
              <w:t xml:space="preserve"> plan</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7BF04E2D" w:rsidP="0359F25F" w:rsidRDefault="7BF04E2D" w14:paraId="4AD41C7D" w14:textId="1FDDDC53">
            <w:pPr>
              <w:pStyle w:val="Normal"/>
            </w:pPr>
            <w:r w:rsidR="7BF04E2D">
              <w:rPr/>
              <w:t xml:space="preserve">Define the roles of the core team, their responsibilities and highlight the specific </w:t>
            </w:r>
            <w:r w:rsidR="7BF04E2D">
              <w:rPr/>
              <w:t>expertise</w:t>
            </w:r>
            <w:r w:rsidR="7BF04E2D">
              <w:rPr/>
              <w:t xml:space="preserve"> and </w:t>
            </w:r>
            <w:r w:rsidR="12D4A900">
              <w:rPr/>
              <w:t>experience</w:t>
            </w:r>
            <w:r w:rsidR="7BF04E2D">
              <w:rPr/>
              <w:t xml:space="preserve">. Define the operations and management of the </w:t>
            </w:r>
            <w:r w:rsidR="614D8CD8">
              <w:rPr/>
              <w:t>business</w:t>
            </w:r>
            <w:r w:rsidR="7BF04E2D">
              <w:rPr/>
              <w:t>, legal f</w:t>
            </w:r>
            <w:r w:rsidR="73FE1B52">
              <w:rPr/>
              <w:t xml:space="preserve">orm and needed facilities </w:t>
            </w:r>
          </w:p>
          <w:p w:rsidR="0359F25F" w:rsidP="0359F25F" w:rsidRDefault="0359F25F" w14:paraId="452B1BE7" w14:textId="7C787837">
            <w:pPr>
              <w:pStyle w:val="Normal"/>
            </w:pPr>
          </w:p>
        </w:tc>
      </w:tr>
      <w:tr w:rsidR="0359F25F" w:rsidTr="2B3E747A" w14:paraId="6ACA1C2B">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29F59EBB" w:rsidP="0359F25F" w:rsidRDefault="29F59EBB" w14:paraId="15E38555" w14:textId="1D61E3EC">
            <w:pPr>
              <w:pStyle w:val="Normal"/>
            </w:pPr>
            <w:r w:rsidR="29F59EBB">
              <w:rPr/>
              <w:t>Implementation plan</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29F59EBB" w:rsidP="0359F25F" w:rsidRDefault="29F59EBB" w14:paraId="77F86B05" w14:textId="4CCBD21F">
            <w:pPr>
              <w:pStyle w:val="Normal"/>
            </w:pPr>
            <w:r w:rsidR="29F59EBB">
              <w:rPr/>
              <w:t xml:space="preserve">Describe the company roadmap for the next 5-10 years and </w:t>
            </w:r>
            <w:r w:rsidR="29F59EBB">
              <w:rPr/>
              <w:t>identify</w:t>
            </w:r>
            <w:r w:rsidR="29F59EBB">
              <w:rPr/>
              <w:t xml:space="preserve"> key milestones and how you plan to reach these milestones</w:t>
            </w:r>
          </w:p>
          <w:p w:rsidR="0359F25F" w:rsidP="0359F25F" w:rsidRDefault="0359F25F" w14:paraId="4E5BAA12" w14:textId="34A1A070">
            <w:pPr>
              <w:pStyle w:val="Normal"/>
            </w:pPr>
          </w:p>
        </w:tc>
      </w:tr>
      <w:tr w:rsidR="0359F25F" w:rsidTr="2B3E747A" w14:paraId="5987EB03">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09805C46" w:rsidP="0359F25F" w:rsidRDefault="09805C46" w14:paraId="2E86D51D" w14:textId="43393B06">
            <w:pPr>
              <w:pStyle w:val="Normal"/>
            </w:pPr>
            <w:r w:rsidR="09805C46">
              <w:rPr/>
              <w:t>Risk and Barriers to Entry</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09805C46" w:rsidP="0359F25F" w:rsidRDefault="09805C46" w14:paraId="51E73292" w14:textId="5DF8146C">
            <w:pPr>
              <w:pStyle w:val="Normal"/>
            </w:pPr>
            <w:r w:rsidR="09805C46">
              <w:rPr/>
              <w:t>identify</w:t>
            </w:r>
            <w:r w:rsidR="09805C46">
              <w:rPr/>
              <w:t xml:space="preserve"> and plan for any </w:t>
            </w:r>
            <w:r w:rsidR="09805C46">
              <w:rPr/>
              <w:t>anticipated</w:t>
            </w:r>
            <w:r w:rsidR="09805C46">
              <w:rPr/>
              <w:t xml:space="preserve"> risks and how you propose to address and mitigate these risks</w:t>
            </w:r>
          </w:p>
          <w:p w:rsidR="0359F25F" w:rsidP="0359F25F" w:rsidRDefault="0359F25F" w14:paraId="4735EE2B" w14:textId="39F155CA">
            <w:pPr>
              <w:pStyle w:val="Normal"/>
            </w:pPr>
          </w:p>
        </w:tc>
      </w:tr>
      <w:tr w:rsidR="0359F25F" w:rsidTr="2B3E747A" w14:paraId="174BE330">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6BC3B2D6" w:rsidP="0359F25F" w:rsidRDefault="6BC3B2D6" w14:paraId="3B16D04C" w14:textId="736AD77B">
            <w:pPr>
              <w:pStyle w:val="Normal"/>
            </w:pPr>
            <w:r w:rsidR="6BC3B2D6">
              <w:rPr/>
              <w:t>Financials</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6BC3B2D6" w:rsidP="0359F25F" w:rsidRDefault="6BC3B2D6" w14:paraId="3F0FC182" w14:textId="0AD813AE">
            <w:pPr>
              <w:pStyle w:val="Normal"/>
            </w:pPr>
            <w:r w:rsidR="6BC3B2D6">
              <w:rPr/>
              <w:t xml:space="preserve">Include financial projections, </w:t>
            </w:r>
            <w:r w:rsidR="2FE47606">
              <w:rPr/>
              <w:t xml:space="preserve">explore best and </w:t>
            </w:r>
            <w:r w:rsidR="5761CFAE">
              <w:rPr/>
              <w:t>worst-case</w:t>
            </w:r>
            <w:r w:rsidR="2FE47606">
              <w:rPr/>
              <w:t xml:space="preserve"> scenarios, </w:t>
            </w:r>
            <w:r w:rsidR="2FE47606">
              <w:rPr/>
              <w:t>identify</w:t>
            </w:r>
            <w:r w:rsidR="2FE47606">
              <w:rPr/>
              <w:t xml:space="preserve"> when will you reach a breakeven point and how you pan to </w:t>
            </w:r>
            <w:r w:rsidR="2FE47606">
              <w:rPr/>
              <w:t>allocate</w:t>
            </w:r>
            <w:r w:rsidR="2FE47606">
              <w:rPr/>
              <w:t xml:space="preserve"> the investment to reach your milestones</w:t>
            </w:r>
          </w:p>
          <w:p w:rsidR="0359F25F" w:rsidP="0359F25F" w:rsidRDefault="0359F25F" w14:paraId="6164B60A" w14:textId="632537E5">
            <w:pPr>
              <w:pStyle w:val="Normal"/>
            </w:pPr>
          </w:p>
        </w:tc>
      </w:tr>
      <w:tr w:rsidR="0359F25F" w:rsidTr="2B3E747A" w14:paraId="58ABEA1B">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1C469FD7" w:rsidP="0359F25F" w:rsidRDefault="1C469FD7" w14:paraId="205D1661" w14:textId="2F556877">
            <w:pPr>
              <w:pStyle w:val="Normal"/>
            </w:pPr>
            <w:r w:rsidR="1C469FD7">
              <w:rPr/>
              <w:t xml:space="preserve">Appendices </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1C469FD7" w:rsidP="0359F25F" w:rsidRDefault="1C469FD7" w14:paraId="7BC0DB32" w14:textId="03A0C832">
            <w:pPr>
              <w:pStyle w:val="Normal"/>
            </w:pPr>
            <w:r w:rsidR="1C469FD7">
              <w:rPr/>
              <w:t xml:space="preserve">Include any appendices with the team CV to highlight relevant experience and </w:t>
            </w:r>
            <w:r w:rsidR="1C469FD7">
              <w:rPr/>
              <w:t>expertise</w:t>
            </w:r>
            <w:r w:rsidR="1C469FD7">
              <w:rPr/>
              <w:t xml:space="preserve"> (technical, managerial, founding experience </w:t>
            </w:r>
            <w:r w:rsidR="6D31D148">
              <w:rPr/>
              <w:t>etc.</w:t>
            </w:r>
            <w:r w:rsidR="1C469FD7">
              <w:rPr/>
              <w:t>)</w:t>
            </w:r>
            <w:r w:rsidR="5E1839FB">
              <w:rPr/>
              <w:t xml:space="preserve">, additionally </w:t>
            </w:r>
            <w:r w:rsidR="063F36EC">
              <w:rPr/>
              <w:t>you</w:t>
            </w:r>
            <w:r w:rsidR="5E1839FB">
              <w:rPr/>
              <w:t xml:space="preserve"> can include product details or any relevant information you think might be important for supporting your business plan</w:t>
            </w:r>
          </w:p>
          <w:p w:rsidR="0359F25F" w:rsidP="0359F25F" w:rsidRDefault="0359F25F" w14:paraId="2B086992" w14:textId="683168F8">
            <w:pPr>
              <w:pStyle w:val="Normal"/>
            </w:pPr>
          </w:p>
        </w:tc>
      </w:tr>
      <w:tr w:rsidR="0359F25F" w:rsidTr="2B3E747A" w14:paraId="53275E2F">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0359F25F" w:rsidP="0359F25F" w:rsidRDefault="0359F25F" w14:paraId="31EABC84" w14:textId="2C72519E">
            <w:pPr>
              <w:pStyle w:val="Normal"/>
            </w:pP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0359F25F" w:rsidP="0359F25F" w:rsidRDefault="0359F25F" w14:paraId="094E3B22" w14:textId="0EB3F464">
            <w:pPr>
              <w:pStyle w:val="Normal"/>
            </w:pPr>
          </w:p>
        </w:tc>
      </w:tr>
    </w:tbl>
    <w:p w:rsidR="0359F25F" w:rsidP="0359F25F" w:rsidRDefault="0359F25F" w14:paraId="7025FA8A" w14:textId="61B492E2">
      <w:pPr>
        <w:pStyle w:val="Normal"/>
      </w:pPr>
    </w:p>
    <w:p w:rsidR="0C063A23" w:rsidP="0359F25F" w:rsidRDefault="0C063A23" w14:paraId="423CDEB4" w14:textId="01C3DC47">
      <w:pPr>
        <w:pStyle w:val="Heading2"/>
        <w:numPr>
          <w:ilvl w:val="1"/>
          <w:numId w:val="1"/>
        </w:numPr>
        <w:rPr/>
      </w:pPr>
      <w:bookmarkStart w:name="_Toc746197149" w:id="795241909"/>
      <w:r w:rsidR="28621B6E">
        <w:rPr/>
        <w:t>Building your team</w:t>
      </w:r>
      <w:bookmarkEnd w:id="795241909"/>
    </w:p>
    <w:p w:rsidR="0C063A23" w:rsidP="0359F25F" w:rsidRDefault="0C063A23" w14:paraId="5B072F2D" w14:textId="72B69629">
      <w:pPr>
        <w:pStyle w:val="Normal"/>
      </w:pPr>
      <w:r w:rsidR="0C063A23">
        <w:rPr/>
        <w:t xml:space="preserve">Building </w:t>
      </w:r>
      <w:r w:rsidR="0C063A23">
        <w:rPr/>
        <w:t>a strong team</w:t>
      </w:r>
      <w:r w:rsidR="0C063A23">
        <w:rPr/>
        <w:t xml:space="preserve"> with complementary skills in management, finance, sales, marketing, and technical areas is crucial. Early identification of key team members ensures operational efficiency and effective delegation of responsibilities. </w:t>
      </w:r>
    </w:p>
    <w:p w:rsidR="0C063A23" w:rsidP="0359F25F" w:rsidRDefault="0C063A23" w14:paraId="10AD0898" w14:textId="5353D5C6">
      <w:pPr>
        <w:pStyle w:val="Normal"/>
      </w:pPr>
      <w:r w:rsidR="2C35EF2F">
        <w:rPr/>
        <w:t>Spin-off</w:t>
      </w:r>
      <w:r w:rsidR="28621B6E">
        <w:rPr/>
        <w:t xml:space="preserve">s have inherited risks </w:t>
      </w:r>
      <w:r w:rsidR="355B252D">
        <w:rPr/>
        <w:t xml:space="preserve">and </w:t>
      </w:r>
      <w:r w:rsidR="695D881B">
        <w:rPr/>
        <w:t>levels</w:t>
      </w:r>
      <w:r w:rsidR="355B252D">
        <w:rPr/>
        <w:t xml:space="preserve"> of </w:t>
      </w:r>
      <w:r w:rsidR="2F696065">
        <w:rPr/>
        <w:t>uncertainty</w:t>
      </w:r>
      <w:r w:rsidR="355B252D">
        <w:rPr/>
        <w:t xml:space="preserve"> </w:t>
      </w:r>
      <w:r w:rsidR="28621B6E">
        <w:rPr/>
        <w:t xml:space="preserve">at the </w:t>
      </w:r>
      <w:r w:rsidR="441BCBA3">
        <w:rPr/>
        <w:t>beginning,</w:t>
      </w:r>
      <w:r w:rsidR="28621B6E">
        <w:rPr/>
        <w:t xml:space="preserve"> but they have the potential to turn into big revenue generators. </w:t>
      </w:r>
      <w:r w:rsidR="6421BF89">
        <w:rPr/>
        <w:t>Concern</w:t>
      </w:r>
      <w:r w:rsidR="37DB7F1C">
        <w:rPr/>
        <w:t xml:space="preserve"> </w:t>
      </w:r>
      <w:r w:rsidR="582036C0">
        <w:rPr/>
        <w:t>regarding</w:t>
      </w:r>
      <w:r w:rsidR="37DB7F1C">
        <w:rPr/>
        <w:t xml:space="preserve"> career </w:t>
      </w:r>
      <w:r w:rsidR="1BF7A143">
        <w:rPr/>
        <w:t>development</w:t>
      </w:r>
      <w:r w:rsidR="37DB7F1C">
        <w:rPr/>
        <w:t xml:space="preserve">, job security and </w:t>
      </w:r>
      <w:r w:rsidR="56F6BD89">
        <w:rPr/>
        <w:t xml:space="preserve">compensation are often matters that can prevent joining a venture, however founders should not be discouraged but address </w:t>
      </w:r>
      <w:r w:rsidR="0EBF269E">
        <w:rPr/>
        <w:t>these</w:t>
      </w:r>
      <w:r w:rsidR="56F6BD89">
        <w:rPr/>
        <w:t xml:space="preserve"> </w:t>
      </w:r>
      <w:r w:rsidR="2F18CF20">
        <w:rPr/>
        <w:t>challenges</w:t>
      </w:r>
      <w:r w:rsidR="56F6BD89">
        <w:rPr/>
        <w:t xml:space="preserve"> with various strategies a</w:t>
      </w:r>
      <w:r w:rsidR="6A3EB7AA">
        <w:rPr/>
        <w:t>nd compensation schemes</w:t>
      </w:r>
      <w:r w:rsidR="6CD69F28">
        <w:rPr/>
        <w:t xml:space="preserve"> to incentivize talent.</w:t>
      </w:r>
    </w:p>
    <w:p w:rsidR="058BA5C5" w:rsidP="2B3E747A" w:rsidRDefault="058BA5C5" w14:paraId="1E328F00" w14:textId="72D0AB1E">
      <w:pPr>
        <w:pStyle w:val="Heading2"/>
        <w:numPr>
          <w:ilvl w:val="1"/>
          <w:numId w:val="1"/>
        </w:numPr>
        <w:rPr/>
      </w:pPr>
      <w:bookmarkStart w:name="_Toc1907625701" w:id="73389750"/>
      <w:r w:rsidR="058BA5C5">
        <w:rPr/>
        <w:t>Funding</w:t>
      </w:r>
      <w:bookmarkEnd w:id="73389750"/>
    </w:p>
    <w:p w:rsidR="7E9BD68E" w:rsidP="2B3E747A" w:rsidRDefault="7E9BD68E" w14:paraId="7D1DF3F2" w14:textId="01772C99">
      <w:pPr>
        <w:pStyle w:val="Normal"/>
      </w:pPr>
      <w:r w:rsidR="7E9BD68E">
        <w:rPr/>
        <w:t>Companies need money to succeed.</w:t>
      </w:r>
      <w:r w:rsidR="058BA5C5">
        <w:rPr/>
        <w:t xml:space="preserve"> Researchers should explore various funding sources, including grants, investors</w:t>
      </w:r>
      <w:r w:rsidR="05D428DC">
        <w:rPr/>
        <w:t xml:space="preserve"> (angel, VC)</w:t>
      </w:r>
      <w:r w:rsidR="058BA5C5">
        <w:rPr/>
        <w:t>, and customers. Preparing compelling pitches and applications for funding is a critical step in securing necessary financial support.</w:t>
      </w:r>
      <w:r w:rsidR="25374BB2">
        <w:rPr/>
        <w:t xml:space="preserve"> </w:t>
      </w:r>
    </w:p>
    <w:p w:rsidR="25374BB2" w:rsidP="2B3E747A" w:rsidRDefault="25374BB2" w14:paraId="0956367C" w14:textId="0A37F8E1">
      <w:pPr>
        <w:pStyle w:val="Normal"/>
      </w:pPr>
      <w:r w:rsidR="25374BB2">
        <w:rPr/>
        <w:t xml:space="preserve">While funding is essential for the development and survival of the </w:t>
      </w:r>
      <w:r w:rsidR="2C35EF2F">
        <w:rPr/>
        <w:t>spin-off</w:t>
      </w:r>
      <w:r w:rsidR="645332A8">
        <w:rPr/>
        <w:t>,</w:t>
      </w:r>
      <w:r w:rsidR="25374BB2">
        <w:rPr/>
        <w:t xml:space="preserve"> </w:t>
      </w:r>
      <w:r w:rsidR="5EC66495">
        <w:rPr/>
        <w:t xml:space="preserve">performing your due </w:t>
      </w:r>
      <w:r w:rsidR="3E13510B">
        <w:rPr/>
        <w:t>diligence</w:t>
      </w:r>
      <w:r w:rsidR="5EC66495">
        <w:rPr/>
        <w:t xml:space="preserve"> and </w:t>
      </w:r>
      <w:r w:rsidR="2C3A68AC">
        <w:rPr/>
        <w:t>choosing</w:t>
      </w:r>
      <w:r w:rsidR="5EC66495">
        <w:rPr/>
        <w:t xml:space="preserve"> carefully who will invest in </w:t>
      </w:r>
      <w:r w:rsidR="09C2BA5D">
        <w:rPr/>
        <w:t>the</w:t>
      </w:r>
      <w:r w:rsidR="5EC66495">
        <w:rPr/>
        <w:t xml:space="preserve"> </w:t>
      </w:r>
      <w:r w:rsidR="185FD21B">
        <w:rPr/>
        <w:t>company</w:t>
      </w:r>
      <w:r w:rsidR="5EC66495">
        <w:rPr/>
        <w:t xml:space="preserve"> is of equal importance. </w:t>
      </w:r>
    </w:p>
    <w:p w:rsidR="5EC66495" w:rsidP="2B3E747A" w:rsidRDefault="5EC66495" w14:paraId="493853AE" w14:textId="7084FB10">
      <w:pPr>
        <w:pStyle w:val="Normal"/>
      </w:pPr>
      <w:r w:rsidR="5EC66495">
        <w:rPr/>
        <w:t xml:space="preserve">In the case of </w:t>
      </w:r>
      <w:r w:rsidR="2C35EF2F">
        <w:rPr/>
        <w:t>spin-off</w:t>
      </w:r>
      <w:r w:rsidR="5EC66495">
        <w:rPr/>
        <w:t xml:space="preserve"> Smart </w:t>
      </w:r>
      <w:r w:rsidR="74C87127">
        <w:rPr/>
        <w:t>m</w:t>
      </w:r>
      <w:r w:rsidR="5EC66495">
        <w:rPr/>
        <w:t xml:space="preserve">oney can be </w:t>
      </w:r>
      <w:r w:rsidR="185C769E">
        <w:rPr/>
        <w:t>extremely</w:t>
      </w:r>
      <w:r w:rsidR="5EC66495">
        <w:rPr/>
        <w:t xml:space="preserve"> helpful than gran</w:t>
      </w:r>
      <w:r w:rsidR="71F9B566">
        <w:rPr/>
        <w:t>ts</w:t>
      </w:r>
      <w:r w:rsidR="5EC66495">
        <w:rPr/>
        <w:t xml:space="preserve">, seeking investment from industry focused investors can provide </w:t>
      </w:r>
      <w:r w:rsidR="5EC66495">
        <w:rPr/>
        <w:t>additional</w:t>
      </w:r>
      <w:r w:rsidR="5EC66495">
        <w:rPr/>
        <w:t xml:space="preserve"> </w:t>
      </w:r>
      <w:r w:rsidR="4E52F3FE">
        <w:rPr/>
        <w:t>support</w:t>
      </w:r>
      <w:r w:rsidR="5EC66495">
        <w:rPr/>
        <w:t xml:space="preserve"> in the </w:t>
      </w:r>
      <w:r w:rsidR="00E6FCE0">
        <w:rPr/>
        <w:t>form</w:t>
      </w:r>
      <w:r w:rsidR="5EC66495">
        <w:rPr/>
        <w:t xml:space="preserve"> of </w:t>
      </w:r>
      <w:r w:rsidR="6A49F2B1">
        <w:rPr/>
        <w:t xml:space="preserve">practical </w:t>
      </w:r>
      <w:r w:rsidR="6F8E1316">
        <w:rPr/>
        <w:t>business</w:t>
      </w:r>
      <w:r w:rsidR="6A49F2B1">
        <w:rPr/>
        <w:t xml:space="preserve"> </w:t>
      </w:r>
      <w:r w:rsidR="6A49F2B1">
        <w:rPr/>
        <w:t>expertise</w:t>
      </w:r>
      <w:r w:rsidR="6A49F2B1">
        <w:rPr/>
        <w:t xml:space="preserve">, network </w:t>
      </w:r>
      <w:r w:rsidR="06F2F471">
        <w:rPr/>
        <w:t>connections</w:t>
      </w:r>
      <w:r w:rsidR="6A49F2B1">
        <w:rPr/>
        <w:t xml:space="preserve"> and strategic guidance</w:t>
      </w:r>
      <w:r w:rsidR="5CFFA257">
        <w:rPr/>
        <w:t xml:space="preserve">. Investors provide cash </w:t>
      </w:r>
      <w:r w:rsidR="6EC28C0E">
        <w:rPr/>
        <w:t>for</w:t>
      </w:r>
      <w:r w:rsidR="6EC28C0E">
        <w:rPr/>
        <w:t xml:space="preserve"> </w:t>
      </w:r>
      <w:r w:rsidR="5CFFA257">
        <w:rPr/>
        <w:t>return</w:t>
      </w:r>
      <w:r w:rsidR="28BD012E">
        <w:rPr/>
        <w:t xml:space="preserve"> on investment</w:t>
      </w:r>
      <w:r w:rsidR="790B86E3">
        <w:rPr/>
        <w:t>.</w:t>
      </w:r>
    </w:p>
    <w:p w:rsidR="432B8ED1" w:rsidP="2B3E747A" w:rsidRDefault="432B8ED1" w14:paraId="7471B5A0" w14:textId="448195D4">
      <w:pPr>
        <w:pStyle w:val="Heading2"/>
        <w:numPr>
          <w:ilvl w:val="1"/>
          <w:numId w:val="1"/>
        </w:numPr>
        <w:rPr/>
      </w:pPr>
      <w:bookmarkStart w:name="_Toc889690498" w:id="215359612"/>
      <w:r w:rsidR="432B8ED1">
        <w:rPr/>
        <w:t>Dealing with Investors</w:t>
      </w:r>
      <w:bookmarkEnd w:id="215359612"/>
    </w:p>
    <w:p w:rsidR="768B192D" w:rsidP="2B3E747A" w:rsidRDefault="768B192D" w14:paraId="51DAA8D6" w14:textId="3023962E">
      <w:pPr>
        <w:pStyle w:val="Normal"/>
      </w:pPr>
      <w:r w:rsidR="768B192D">
        <w:rPr/>
        <w:t>In the process of securing</w:t>
      </w:r>
      <w:r w:rsidR="768B192D">
        <w:rPr/>
        <w:t xml:space="preserve"> funding, you may engage with various investor types, including research</w:t>
      </w:r>
      <w:r w:rsidR="7B55D7D8">
        <w:rPr/>
        <w:t xml:space="preserve"> and innovation</w:t>
      </w:r>
      <w:r w:rsidR="768B192D">
        <w:rPr/>
        <w:t xml:space="preserve"> institutions, early-stage funders, business angels, and venture capitalists. Each brings unique complexities and documentation requirements, such as new Articles of Association and Shareholders’ Agreements.</w:t>
      </w:r>
    </w:p>
    <w:p w:rsidR="1E9FFB64" w:rsidP="2B3E747A" w:rsidRDefault="1E9FFB64" w14:paraId="79A36A37" w14:textId="0D0B8128">
      <w:pPr>
        <w:pStyle w:val="Normal"/>
      </w:pPr>
      <w:r w:rsidR="1E9FFB64">
        <w:rPr/>
        <w:t>CyI</w:t>
      </w:r>
      <w:r w:rsidR="1E9FFB64">
        <w:rPr/>
        <w:t xml:space="preserve"> </w:t>
      </w:r>
      <w:r w:rsidR="768B192D">
        <w:rPr/>
        <w:t>has</w:t>
      </w:r>
      <w:r w:rsidR="768B192D">
        <w:rPr/>
        <w:t xml:space="preserve"> a policy on share allocation. The IDD office will </w:t>
      </w:r>
      <w:r w:rsidR="768B192D">
        <w:rPr/>
        <w:t>assist</w:t>
      </w:r>
      <w:r w:rsidR="768B192D">
        <w:rPr/>
        <w:t xml:space="preserve"> in negotiations but acts in the institution's best interest. Therefore, it is crucial to seek independent advice </w:t>
      </w:r>
      <w:r w:rsidR="768B192D">
        <w:rPr/>
        <w:t>regarding</w:t>
      </w:r>
      <w:r w:rsidR="768B192D">
        <w:rPr/>
        <w:t xml:space="preserve"> your rights and commitments to ensure a fair and beneficial arrangement.</w:t>
      </w:r>
    </w:p>
    <w:p w:rsidR="65B71A3D" w:rsidP="2B3E747A" w:rsidRDefault="65B71A3D" w14:paraId="3B85C2DA" w14:textId="65EAE59A">
      <w:pPr>
        <w:pStyle w:val="Heading1"/>
        <w:numPr>
          <w:ilvl w:val="0"/>
          <w:numId w:val="1"/>
        </w:numPr>
        <w:suppressLineNumbers w:val="0"/>
        <w:bidi w:val="0"/>
        <w:spacing w:before="240" w:beforeAutospacing="off" w:after="0" w:afterAutospacing="off" w:line="259" w:lineRule="auto"/>
        <w:ind w:right="0"/>
        <w:jc w:val="left"/>
        <w:rPr/>
      </w:pPr>
      <w:bookmarkStart w:name="_Toc2003995037" w:id="2122241035"/>
      <w:r w:rsidR="65B71A3D">
        <w:rPr/>
        <w:t>Building a Venture</w:t>
      </w:r>
      <w:bookmarkEnd w:id="2122241035"/>
    </w:p>
    <w:p w:rsidR="2B3E747A" w:rsidP="2B3E747A" w:rsidRDefault="2B3E747A" w14:paraId="0C73C82D" w14:textId="0A0A19F2">
      <w:pPr>
        <w:pStyle w:val="Normal"/>
        <w:bidi w:val="0"/>
      </w:pPr>
    </w:p>
    <w:p w:rsidR="07173F39" w:rsidP="2B3E747A" w:rsidRDefault="07173F39" w14:paraId="010E3E75" w14:textId="71A24E8D">
      <w:pPr>
        <w:pStyle w:val="Heading2"/>
        <w:numPr>
          <w:ilvl w:val="1"/>
          <w:numId w:val="1"/>
        </w:numPr>
        <w:rPr/>
      </w:pPr>
      <w:bookmarkStart w:name="_Toc1898212592" w:id="1440265653"/>
      <w:r w:rsidR="07173F39">
        <w:rPr/>
        <w:t>Company Formation</w:t>
      </w:r>
      <w:bookmarkEnd w:id="1440265653"/>
    </w:p>
    <w:p w:rsidR="16EE876F" w:rsidP="0359F25F" w:rsidRDefault="16EE876F" w14:paraId="279A99FA" w14:textId="62E99CA9">
      <w:pPr>
        <w:pStyle w:val="Normal"/>
      </w:pPr>
      <w:r w:rsidR="16EE876F">
        <w:rPr/>
        <w:t>Company formation is foundational for the legal and organizational framework. It outlines the company's structure, governance, and operational principles, providing a clear guide for its functioning and management.</w:t>
      </w:r>
    </w:p>
    <w:p w:rsidR="0420EC76" w:rsidP="0359F25F" w:rsidRDefault="0420EC76" w14:paraId="23FC0EA3" w14:textId="2D25BCA8">
      <w:pPr>
        <w:pStyle w:val="Normal"/>
      </w:pPr>
      <w:r w:rsidR="147B740B">
        <w:rPr/>
        <w:t>Usually,</w:t>
      </w:r>
      <w:r w:rsidR="7DBC3B63">
        <w:rPr/>
        <w:t xml:space="preserve"> </w:t>
      </w:r>
      <w:r w:rsidR="2C35EF2F">
        <w:rPr/>
        <w:t>spin-off</w:t>
      </w:r>
      <w:r w:rsidR="7DBC3B63">
        <w:rPr/>
        <w:t xml:space="preserve">s are private companies limited by shares and as a legal entity </w:t>
      </w:r>
      <w:r w:rsidR="74524E6E">
        <w:rPr/>
        <w:t>ownership</w:t>
      </w:r>
      <w:r w:rsidR="7DBC3B63">
        <w:rPr/>
        <w:t xml:space="preserve"> lies with the shareholders. </w:t>
      </w:r>
    </w:p>
    <w:p w:rsidR="560B3F49" w:rsidP="0359F25F" w:rsidRDefault="560B3F49" w14:paraId="4B3D03F3" w14:textId="343E334E">
      <w:pPr>
        <w:pStyle w:val="Normal"/>
      </w:pPr>
      <w:r w:rsidR="7553DBAE">
        <w:rPr/>
        <w:t>Each company may have a company secretary tasked with dealing with filings and statuary books (records).</w:t>
      </w:r>
      <w:r w:rsidR="4BF1F8DE">
        <w:rPr/>
        <w:t xml:space="preserve"> The IDD office may help </w:t>
      </w:r>
      <w:r w:rsidR="2C35EF2F">
        <w:rPr/>
        <w:t>spin-off</w:t>
      </w:r>
      <w:r w:rsidR="4BF1F8DE">
        <w:rPr/>
        <w:t xml:space="preserve">s with </w:t>
      </w:r>
      <w:r w:rsidR="1E4EC9AE">
        <w:rPr/>
        <w:t>arranging</w:t>
      </w:r>
      <w:r w:rsidR="4BF1F8DE">
        <w:rPr/>
        <w:t xml:space="preserve"> legal advice and </w:t>
      </w:r>
      <w:r w:rsidR="4BF1F8DE">
        <w:rPr/>
        <w:t>accountancy</w:t>
      </w:r>
      <w:r w:rsidR="4BF1F8DE">
        <w:rPr/>
        <w:t>.</w:t>
      </w:r>
    </w:p>
    <w:p w:rsidR="43043BFB" w:rsidP="0359F25F" w:rsidRDefault="43043BFB" w14:paraId="22DADC07" w14:textId="2E933ADB">
      <w:pPr>
        <w:pStyle w:val="Normal"/>
      </w:pPr>
      <w:r w:rsidR="43043BFB">
        <w:rPr/>
        <w:t>Establishing a spin-out involves multiple stages, including planning, securing approvals, and setting up operations. This process can take several months, requiring careful coordination and management of timelines to ensure smooth progression from concept to launch.</w:t>
      </w:r>
    </w:p>
    <w:p w:rsidR="2DCFAD8C" w:rsidP="0359F25F" w:rsidRDefault="2DCFAD8C" w14:paraId="3CB69FD9" w14:textId="1308E8C5">
      <w:pPr>
        <w:pStyle w:val="Heading2"/>
        <w:numPr>
          <w:ilvl w:val="1"/>
          <w:numId w:val="1"/>
        </w:numPr>
        <w:rPr/>
      </w:pPr>
      <w:bookmarkStart w:name="_Toc537135370" w:id="1926207758"/>
      <w:r w:rsidR="78481667">
        <w:rPr/>
        <w:t>Share</w:t>
      </w:r>
      <w:r w:rsidR="78481667">
        <w:rPr/>
        <w:t xml:space="preserve"> Structure and Ownership</w:t>
      </w:r>
      <w:bookmarkEnd w:id="1926207758"/>
    </w:p>
    <w:p w:rsidR="60FBB64F" w:rsidP="0359F25F" w:rsidRDefault="60FBB64F" w14:paraId="702838BF" w14:textId="3A60D11F">
      <w:pPr>
        <w:pStyle w:val="Normal"/>
      </w:pPr>
      <w:r w:rsidR="340A95F5">
        <w:rPr/>
        <w:t>Typically,</w:t>
      </w:r>
      <w:r w:rsidR="0A51B5A8">
        <w:rPr/>
        <w:t xml:space="preserve"> </w:t>
      </w:r>
      <w:r w:rsidR="2C35EF2F">
        <w:rPr/>
        <w:t>spin-off</w:t>
      </w:r>
      <w:r w:rsidR="0A51B5A8">
        <w:rPr/>
        <w:t xml:space="preserve">s have basic type of shares or ordinary shares, however at times a company may issue </w:t>
      </w:r>
      <w:r w:rsidR="6690C45D">
        <w:rPr/>
        <w:t>different</w:t>
      </w:r>
      <w:r w:rsidR="0A51B5A8">
        <w:rPr/>
        <w:t xml:space="preserve"> classes of shares to which </w:t>
      </w:r>
      <w:r w:rsidR="5F45B3C3">
        <w:rPr/>
        <w:t>different</w:t>
      </w:r>
      <w:r w:rsidR="0A51B5A8">
        <w:rPr/>
        <w:t xml:space="preserve"> types</w:t>
      </w:r>
      <w:r w:rsidR="0A51B5A8">
        <w:rPr/>
        <w:t xml:space="preserve"> of right can be attached.</w:t>
      </w:r>
      <w:r w:rsidR="18F6D61A">
        <w:rPr/>
        <w:t xml:space="preserve"> </w:t>
      </w:r>
    </w:p>
    <w:p w:rsidR="597717D6" w:rsidP="0359F25F" w:rsidRDefault="597717D6" w14:paraId="15DB87EE" w14:textId="10518E3B">
      <w:pPr>
        <w:pStyle w:val="Normal"/>
      </w:pPr>
      <w:r w:rsidR="597717D6">
        <w:rPr/>
        <w:t xml:space="preserve">Shares </w:t>
      </w:r>
      <w:r w:rsidR="597717D6">
        <w:rPr/>
        <w:t>represent</w:t>
      </w:r>
      <w:r w:rsidR="597717D6">
        <w:rPr/>
        <w:t xml:space="preserve"> units of ownership in the company. </w:t>
      </w:r>
      <w:r w:rsidR="23315161">
        <w:rPr/>
        <w:t>With preferred shares shareholders may receive dividends or have enhanced voting rights while ordinary shareholders may not.</w:t>
      </w:r>
      <w:r w:rsidR="23F00610">
        <w:rPr/>
        <w:t xml:space="preserve"> </w:t>
      </w:r>
    </w:p>
    <w:p w:rsidR="23F00610" w:rsidP="0359F25F" w:rsidRDefault="23F00610" w14:paraId="47A5F35E" w14:textId="68FE65AB">
      <w:pPr>
        <w:pStyle w:val="Normal"/>
      </w:pPr>
      <w:r w:rsidR="547CB24F">
        <w:rPr/>
        <w:t>Additionally managing directors may be different people than shareholders.</w:t>
      </w:r>
    </w:p>
    <w:p w:rsidR="62E1DAC1" w:rsidP="2B3E747A" w:rsidRDefault="62E1DAC1" w14:paraId="5C88A2AC" w14:textId="60A54214">
      <w:pPr>
        <w:pStyle w:val="Normal"/>
      </w:pPr>
      <w:r w:rsidR="62E1DAC1">
        <w:rPr/>
        <w:t>For example, a</w:t>
      </w:r>
      <w:r w:rsidR="3587283B">
        <w:rPr/>
        <w:t>t t</w:t>
      </w:r>
      <w:r w:rsidR="3587283B">
        <w:rPr/>
        <w:t xml:space="preserve">he time of </w:t>
      </w:r>
      <w:r w:rsidR="3587283B">
        <w:rPr/>
        <w:t xml:space="preserve">formation a </w:t>
      </w:r>
      <w:r w:rsidR="40E73BCD">
        <w:rPr/>
        <w:t>company</w:t>
      </w:r>
      <w:r w:rsidR="3587283B">
        <w:rPr/>
        <w:t xml:space="preserve"> </w:t>
      </w:r>
      <w:r w:rsidR="794E3F57">
        <w:rPr/>
        <w:t xml:space="preserve">issues </w:t>
      </w:r>
      <w:r w:rsidR="41DC2A2E">
        <w:rPr/>
        <w:t xml:space="preserve">1000 </w:t>
      </w:r>
      <w:r w:rsidR="3D4EA781">
        <w:rPr/>
        <w:t>ordinary</w:t>
      </w:r>
      <w:r w:rsidR="41E21B9A">
        <w:rPr/>
        <w:t xml:space="preserve"> shares</w:t>
      </w:r>
      <w:r w:rsidR="7539585F">
        <w:rPr/>
        <w:t xml:space="preserve"> </w:t>
      </w:r>
      <w:r w:rsidR="2068CA98">
        <w:rPr/>
        <w:t xml:space="preserve">of €10 each </w:t>
      </w:r>
      <w:r w:rsidR="7539585F">
        <w:rPr/>
        <w:t>with</w:t>
      </w:r>
      <w:r w:rsidR="75276232">
        <w:rPr/>
        <w:t xml:space="preserve"> </w:t>
      </w:r>
      <w:r w:rsidR="3ECAC914">
        <w:rPr/>
        <w:t>investment</w:t>
      </w:r>
      <w:r w:rsidR="75276232">
        <w:rPr/>
        <w:t xml:space="preserve"> capital threshold </w:t>
      </w:r>
      <w:r w:rsidR="65774CD2">
        <w:rPr/>
        <w:t>of</w:t>
      </w:r>
      <w:r w:rsidR="75276232">
        <w:rPr/>
        <w:t xml:space="preserve"> €10000</w:t>
      </w:r>
      <w:r w:rsidR="0787C4E3">
        <w:rPr/>
        <w:t xml:space="preserve">. The </w:t>
      </w:r>
      <w:r w:rsidR="0787C4E3">
        <w:rPr/>
        <w:t>initial</w:t>
      </w:r>
      <w:r w:rsidR="0787C4E3">
        <w:rPr/>
        <w:t xml:space="preserve"> shareholders at the </w:t>
      </w:r>
      <w:r w:rsidR="79CEEA6B">
        <w:rPr/>
        <w:t>beginning</w:t>
      </w:r>
      <w:r w:rsidR="0787C4E3">
        <w:rPr/>
        <w:t xml:space="preserve"> are going to be the</w:t>
      </w:r>
      <w:r w:rsidR="138BF656">
        <w:rPr/>
        <w:t xml:space="preserve"> hypothetical</w:t>
      </w:r>
      <w:r w:rsidR="0787C4E3">
        <w:rPr/>
        <w:t xml:space="preserve"> founders and the </w:t>
      </w:r>
      <w:r w:rsidR="0787C4E3">
        <w:rPr/>
        <w:t>CyI</w:t>
      </w:r>
      <w:r w:rsidR="0787C4E3">
        <w:rPr/>
        <w:t>.</w:t>
      </w:r>
      <w:r w:rsidR="3BB23FA6">
        <w:rPr/>
        <w:t xml:space="preserve"> </w:t>
      </w:r>
      <w:r w:rsidR="12ADFA7E">
        <w:rPr/>
        <w:t>So, we have Dr. Georgiou having 450 shares or 45%, Dr Venetis 450 share</w:t>
      </w:r>
      <w:r w:rsidR="11B3E315">
        <w:rPr/>
        <w:t>s</w:t>
      </w:r>
      <w:r w:rsidR="12ADFA7E">
        <w:rPr/>
        <w:t>, another 45%</w:t>
      </w:r>
      <w:r w:rsidR="0FC70E8B">
        <w:rPr/>
        <w:t>,</w:t>
      </w:r>
      <w:r w:rsidR="12ADFA7E">
        <w:rPr/>
        <w:t xml:space="preserve"> and </w:t>
      </w:r>
      <w:r w:rsidR="33C7969A">
        <w:rPr/>
        <w:t>the</w:t>
      </w:r>
      <w:r w:rsidR="12ADFA7E">
        <w:rPr/>
        <w:t xml:space="preserve"> </w:t>
      </w:r>
      <w:r w:rsidR="12ADFA7E">
        <w:rPr/>
        <w:t>CyI</w:t>
      </w:r>
      <w:r w:rsidR="12ADFA7E">
        <w:rPr/>
        <w:t xml:space="preserve"> gets up to </w:t>
      </w:r>
      <w:r w:rsidR="12DCE7C0">
        <w:rPr/>
        <w:t>10% or 100 shares.</w:t>
      </w:r>
    </w:p>
    <w:p w:rsidR="2B3E747A" w:rsidP="2B3E747A" w:rsidRDefault="2B3E747A" w14:paraId="6DF6CFF3" w14:textId="118BCACD">
      <w:pPr>
        <w:pStyle w:val="Normal"/>
      </w:pPr>
    </w:p>
    <w:p w:rsidR="78CD412B" w:rsidP="2B3E747A" w:rsidRDefault="78CD412B" w14:paraId="23A2F461" w14:textId="604D0246">
      <w:pPr>
        <w:pStyle w:val="Normal"/>
        <w:jc w:val="center"/>
      </w:pPr>
      <w:r w:rsidRPr="2B3E747A" w:rsidR="78CD412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B3E747A" w:rsidR="78CD412B">
        <w:rPr>
          <w:rFonts w:ascii="Calibri" w:hAnsi="Calibri" w:eastAsia="Calibri" w:cs="Calibri"/>
          <w:noProof w:val="0"/>
          <w:sz w:val="22"/>
          <w:szCs w:val="22"/>
          <w:lang w:val="en-US"/>
        </w:rPr>
        <w:t xml:space="preserve"> </w:t>
      </w:r>
      <w:r w:rsidR="7CF97627">
        <w:drawing>
          <wp:inline wp14:editId="370D8E0B" wp14:anchorId="6DD828B0">
            <wp:extent cx="3376888" cy="1343864"/>
            <wp:effectExtent l="0" t="0" r="0" b="0"/>
            <wp:docPr id="1761065733" name="" title=""/>
            <wp:cNvGraphicFramePr>
              <a:graphicFrameLocks noChangeAspect="1"/>
            </wp:cNvGraphicFramePr>
            <a:graphic>
              <a:graphicData uri="http://schemas.openxmlformats.org/drawingml/2006/picture">
                <pic:pic>
                  <pic:nvPicPr>
                    <pic:cNvPr id="0" name=""/>
                    <pic:cNvPicPr/>
                  </pic:nvPicPr>
                  <pic:blipFill>
                    <a:blip r:embed="Ref7425ce8b904f86">
                      <a:extLst>
                        <a:ext xmlns:a="http://schemas.openxmlformats.org/drawingml/2006/main" uri="{28A0092B-C50C-407E-A947-70E740481C1C}">
                          <a14:useLocalDpi val="0"/>
                        </a:ext>
                      </a:extLst>
                    </a:blip>
                    <a:stretch>
                      <a:fillRect/>
                    </a:stretch>
                  </pic:blipFill>
                  <pic:spPr>
                    <a:xfrm>
                      <a:off x="0" y="0"/>
                      <a:ext cx="3376888" cy="1343864"/>
                    </a:xfrm>
                    <a:prstGeom prst="rect">
                      <a:avLst/>
                    </a:prstGeom>
                  </pic:spPr>
                </pic:pic>
              </a:graphicData>
            </a:graphic>
          </wp:inline>
        </w:drawing>
      </w:r>
    </w:p>
    <w:p w:rsidR="2B3E747A" w:rsidP="2B3E747A" w:rsidRDefault="2B3E747A" w14:paraId="38458C90" w14:textId="47A79BBC">
      <w:pPr>
        <w:pStyle w:val="Heading2"/>
        <w:rPr>
          <w:noProof w:val="0"/>
          <w:lang w:val="en-US"/>
        </w:rPr>
      </w:pPr>
    </w:p>
    <w:p w:rsidR="269AF966" w:rsidP="2B3E747A" w:rsidRDefault="269AF966" w14:paraId="71FC90CB" w14:textId="619157F0">
      <w:pPr>
        <w:pStyle w:val="Heading2"/>
        <w:numPr>
          <w:ilvl w:val="1"/>
          <w:numId w:val="1"/>
        </w:numPr>
        <w:rPr>
          <w:noProof w:val="0"/>
          <w:lang w:val="en-US"/>
        </w:rPr>
      </w:pPr>
      <w:bookmarkStart w:name="_Toc335161475" w:id="2070466100"/>
      <w:r w:rsidRPr="2B3E747A" w:rsidR="269AF966">
        <w:rPr>
          <w:noProof w:val="0"/>
          <w:lang w:val="en-US"/>
        </w:rPr>
        <w:t>Understanding Equity Dilution</w:t>
      </w:r>
      <w:bookmarkEnd w:id="2070466100"/>
      <w:r w:rsidRPr="2B3E747A" w:rsidR="269AF966">
        <w:rPr>
          <w:noProof w:val="0"/>
          <w:lang w:val="en-US"/>
        </w:rPr>
        <w:t xml:space="preserve"> </w:t>
      </w:r>
    </w:p>
    <w:p w:rsidR="269AF966" w:rsidP="2B3E747A" w:rsidRDefault="269AF966" w14:paraId="791346D1" w14:textId="73072FAD">
      <w:pPr>
        <w:pStyle w:val="Normal"/>
        <w:rPr>
          <w:noProof w:val="0"/>
          <w:lang w:val="en-US"/>
        </w:rPr>
      </w:pPr>
      <w:r w:rsidRPr="2B3E747A" w:rsidR="269AF966">
        <w:rPr>
          <w:noProof w:val="0"/>
          <w:lang w:val="en-US"/>
        </w:rPr>
        <w:t xml:space="preserve">When new investors buy shares, the shareholding of original shareholders is diluted. </w:t>
      </w:r>
    </w:p>
    <w:p w:rsidR="269AF966" w:rsidP="2B3E747A" w:rsidRDefault="269AF966" w14:paraId="19FDE318" w14:textId="5FEA0C82">
      <w:pPr>
        <w:pStyle w:val="Normal"/>
        <w:rPr>
          <w:noProof w:val="0"/>
          <w:lang w:val="en-US"/>
        </w:rPr>
      </w:pPr>
      <w:r w:rsidRPr="2B3E747A" w:rsidR="269AF966">
        <w:rPr>
          <w:noProof w:val="0"/>
          <w:lang w:val="en-US"/>
        </w:rPr>
        <w:t xml:space="preserve">For example, if you hold 450 out of 1000 shares, you own 45%. If 1000 new shares are issued, your ownership reduces to 17.5%. Although dilution decreases your percentage, the new investment can significantly enhance the company's growth potential. </w:t>
      </w:r>
    </w:p>
    <w:p w:rsidR="269AF966" w:rsidP="2B3E747A" w:rsidRDefault="269AF966" w14:paraId="1EA486C1" w14:textId="4FC1C3BA">
      <w:pPr>
        <w:pStyle w:val="Normal"/>
        <w:rPr>
          <w:noProof w:val="0"/>
          <w:lang w:val="en-US"/>
        </w:rPr>
      </w:pPr>
      <w:r w:rsidRPr="2B3E747A" w:rsidR="269AF966">
        <w:rPr>
          <w:noProof w:val="0"/>
          <w:lang w:val="en-US"/>
        </w:rPr>
        <w:t xml:space="preserve">Companies often require multiple funding rounds (A, B, C, etc.), each causing further dilution but providing essential capital for development. </w:t>
      </w:r>
      <w:r w:rsidRPr="2B3E747A" w:rsidR="269AF966">
        <w:rPr>
          <w:noProof w:val="0"/>
          <w:lang w:val="en-US"/>
        </w:rPr>
        <w:t>It's</w:t>
      </w:r>
      <w:r w:rsidRPr="2B3E747A" w:rsidR="269AF966">
        <w:rPr>
          <w:noProof w:val="0"/>
          <w:lang w:val="en-US"/>
        </w:rPr>
        <w:t xml:space="preserve"> also prudent to reserve around 15% of shares for future key employees in an "option pool." </w:t>
      </w:r>
    </w:p>
    <w:p w:rsidR="269AF966" w:rsidP="2B3E747A" w:rsidRDefault="269AF966" w14:paraId="4331832B" w14:textId="0DB3300B">
      <w:pPr>
        <w:pStyle w:val="Normal"/>
        <w:rPr>
          <w:noProof w:val="0"/>
          <w:lang w:val="en-US"/>
        </w:rPr>
      </w:pPr>
      <w:r w:rsidRPr="2B3E747A" w:rsidR="269AF966">
        <w:rPr>
          <w:noProof w:val="0"/>
          <w:lang w:val="en-US"/>
        </w:rPr>
        <w:t>Ultimately, owning a smaller piece of a more valuable company is preferable to a larger piece of a stagnant one. Valuation during each funding round is crucial and requires expert advice to ensure fair terms. The benefits to shareholders come when the company grows sufficiently for an exit, such as a trade sale or IPO.</w:t>
      </w:r>
    </w:p>
    <w:p w:rsidR="0D7501B1" w:rsidP="2B3E747A" w:rsidRDefault="0D7501B1" w14:paraId="4E184D8A" w14:textId="10F7F3B9">
      <w:pPr>
        <w:pStyle w:val="Normal"/>
        <w:rPr>
          <w:noProof w:val="0"/>
          <w:lang w:val="en-US"/>
        </w:rPr>
      </w:pPr>
      <w:r w:rsidRPr="2B3E747A" w:rsidR="0D7501B1">
        <w:rPr>
          <w:noProof w:val="0"/>
          <w:lang w:val="en-US"/>
        </w:rPr>
        <w:t>During funding rounds, determining company valuation is crucial, involving terms like "pre new money valuation" and "post new money valuation." These valuations influence the amount of equity given to investors. Funds from new investments should be used for company projects and growth, benefiting shareholders when the company reaches a stage for a profitable exit.</w:t>
      </w:r>
    </w:p>
    <w:p w:rsidR="3403E60D" w:rsidP="2B3E747A" w:rsidRDefault="3403E60D" w14:paraId="5789E2C7" w14:textId="6042982B">
      <w:pPr>
        <w:pStyle w:val="Normal"/>
      </w:pPr>
      <w:r w:rsidRPr="2B3E747A" w:rsidR="3403E60D">
        <w:rPr>
          <w:color w:val="FF0000"/>
        </w:rPr>
        <w:t>Insert supporting documents</w:t>
      </w:r>
    </w:p>
    <w:p w:rsidR="28C794B6" w:rsidP="2B3E747A" w:rsidRDefault="28C794B6" w14:paraId="0DF310AE" w14:textId="5A873EE0">
      <w:pPr>
        <w:pStyle w:val="Heading2"/>
        <w:numPr>
          <w:ilvl w:val="1"/>
          <w:numId w:val="1"/>
        </w:numPr>
        <w:rPr>
          <w:noProof w:val="0"/>
          <w:lang w:val="en-US"/>
        </w:rPr>
      </w:pPr>
      <w:bookmarkStart w:name="_Toc993979815" w:id="886850537"/>
      <w:r w:rsidRPr="2B3E747A" w:rsidR="28C794B6">
        <w:rPr>
          <w:noProof w:val="0"/>
          <w:lang w:val="en-US"/>
        </w:rPr>
        <w:t>Company Control and Management</w:t>
      </w:r>
      <w:bookmarkEnd w:id="886850537"/>
    </w:p>
    <w:p w:rsidR="28C794B6" w:rsidP="2B3E747A" w:rsidRDefault="28C794B6" w14:paraId="30AF2FC3" w14:textId="253429DD">
      <w:pPr>
        <w:pStyle w:val="Normal"/>
        <w:rPr>
          <w:rFonts w:ascii="Calibri" w:hAnsi="Calibri" w:eastAsia="Calibri" w:cs="Calibri"/>
          <w:noProof w:val="0"/>
          <w:sz w:val="22"/>
          <w:szCs w:val="22"/>
          <w:lang w:val="en-US"/>
        </w:rPr>
      </w:pPr>
      <w:r w:rsidRPr="2B3E747A" w:rsidR="28C794B6">
        <w:rPr>
          <w:rFonts w:ascii="Calibri" w:hAnsi="Calibri" w:eastAsia="Calibri" w:cs="Calibri"/>
          <w:noProof w:val="0"/>
          <w:sz w:val="22"/>
          <w:szCs w:val="22"/>
          <w:lang w:val="en-US"/>
        </w:rPr>
        <w:t xml:space="preserve">Although the day-to-day operations and management of the company are handled by the board of directors, ultimate control rests with the shareholders. Shareholders have significant powers, including the ability to appoint and remove directors. This control is exercised through the passing of resolutions at shareholder meetings. </w:t>
      </w:r>
    </w:p>
    <w:p w:rsidR="28C794B6" w:rsidP="2B3E747A" w:rsidRDefault="28C794B6" w14:paraId="032E11D1" w14:textId="47A09EF9">
      <w:pPr>
        <w:pStyle w:val="Heading2"/>
        <w:numPr>
          <w:ilvl w:val="1"/>
          <w:numId w:val="1"/>
        </w:numPr>
        <w:rPr>
          <w:noProof w:val="0"/>
          <w:lang w:val="en-US"/>
        </w:rPr>
      </w:pPr>
      <w:bookmarkStart w:name="_Toc554160734" w:id="1787145982"/>
      <w:r w:rsidRPr="2B3E747A" w:rsidR="28C794B6">
        <w:rPr>
          <w:noProof w:val="0"/>
          <w:lang w:val="en-US"/>
        </w:rPr>
        <w:t>Types of Shareholders Resolutions</w:t>
      </w:r>
      <w:bookmarkEnd w:id="1787145982"/>
    </w:p>
    <w:p w:rsidR="1925DEC5" w:rsidP="2B3E747A" w:rsidRDefault="1925DEC5" w14:paraId="1642CACC" w14:textId="71F0C558">
      <w:pPr>
        <w:pStyle w:val="Normal"/>
        <w:rPr>
          <w:rFonts w:ascii="Calibri" w:hAnsi="Calibri" w:eastAsia="Calibri" w:cs="Calibri"/>
          <w:noProof w:val="0"/>
          <w:sz w:val="22"/>
          <w:szCs w:val="22"/>
          <w:lang w:val="en-US"/>
        </w:rPr>
      </w:pPr>
      <w:r w:rsidRPr="2B3E747A" w:rsidR="1925DEC5">
        <w:rPr>
          <w:rFonts w:ascii="Calibri" w:hAnsi="Calibri" w:eastAsia="Calibri" w:cs="Calibri"/>
          <w:noProof w:val="0"/>
          <w:sz w:val="22"/>
          <w:szCs w:val="22"/>
          <w:lang w:val="en-US"/>
        </w:rPr>
        <w:t xml:space="preserve">Shareholders have the power to appoint or remove directors. </w:t>
      </w:r>
      <w:r w:rsidRPr="2B3E747A" w:rsidR="33414927">
        <w:rPr>
          <w:rFonts w:ascii="Calibri" w:hAnsi="Calibri" w:eastAsia="Calibri" w:cs="Calibri"/>
          <w:noProof w:val="0"/>
          <w:sz w:val="22"/>
          <w:szCs w:val="22"/>
          <w:lang w:val="en-US"/>
        </w:rPr>
        <w:t xml:space="preserve">With </w:t>
      </w:r>
      <w:r w:rsidRPr="2B3E747A" w:rsidR="27104027">
        <w:rPr>
          <w:rFonts w:ascii="Calibri" w:hAnsi="Calibri" w:eastAsia="Calibri" w:cs="Calibri"/>
          <w:noProof w:val="0"/>
          <w:sz w:val="22"/>
          <w:szCs w:val="22"/>
          <w:lang w:val="en-US"/>
        </w:rPr>
        <w:t>9</w:t>
      </w:r>
      <w:r w:rsidRPr="2B3E747A" w:rsidR="33414927">
        <w:rPr>
          <w:rFonts w:ascii="Calibri" w:hAnsi="Calibri" w:eastAsia="Calibri" w:cs="Calibri"/>
          <w:noProof w:val="0"/>
          <w:sz w:val="22"/>
          <w:szCs w:val="22"/>
          <w:lang w:val="en-US"/>
        </w:rPr>
        <w:t xml:space="preserve">00 shares of the 1000, the researchers own </w:t>
      </w:r>
      <w:r w:rsidRPr="2B3E747A" w:rsidR="663345E9">
        <w:rPr>
          <w:rFonts w:ascii="Calibri" w:hAnsi="Calibri" w:eastAsia="Calibri" w:cs="Calibri"/>
          <w:noProof w:val="0"/>
          <w:sz w:val="22"/>
          <w:szCs w:val="22"/>
          <w:lang w:val="en-US"/>
        </w:rPr>
        <w:t>9</w:t>
      </w:r>
      <w:r w:rsidRPr="2B3E747A" w:rsidR="33414927">
        <w:rPr>
          <w:rFonts w:ascii="Calibri" w:hAnsi="Calibri" w:eastAsia="Calibri" w:cs="Calibri"/>
          <w:noProof w:val="0"/>
          <w:sz w:val="22"/>
          <w:szCs w:val="22"/>
          <w:lang w:val="en-US"/>
        </w:rPr>
        <w:t>0% of the company equity. There are two main types of resolutions that shareholders can pass to exercise control over the company.</w:t>
      </w:r>
    </w:p>
    <w:p w:rsidR="2B3E747A" w:rsidP="2B3E747A" w:rsidRDefault="2B3E747A" w14:paraId="4A1074F6" w14:textId="2C1C3C83">
      <w:pPr>
        <w:pStyle w:val="Normal"/>
        <w:rPr>
          <w:rFonts w:ascii="Calibri" w:hAnsi="Calibri" w:eastAsia="Calibri" w:cs="Calibri"/>
          <w:noProof w:val="0"/>
          <w:sz w:val="22"/>
          <w:szCs w:val="22"/>
          <w:lang w:val="en-US"/>
        </w:rPr>
      </w:pPr>
    </w:p>
    <w:tbl>
      <w:tblPr>
        <w:tblStyle w:val="TableGrid"/>
        <w:tblW w:w="0" w:type="auto"/>
        <w:tblLayout w:type="fixed"/>
        <w:tblLook w:val="06A0" w:firstRow="1" w:lastRow="0" w:firstColumn="1" w:lastColumn="0" w:noHBand="1" w:noVBand="1"/>
      </w:tblPr>
      <w:tblGrid>
        <w:gridCol w:w="1290"/>
        <w:gridCol w:w="2340"/>
        <w:gridCol w:w="5730"/>
      </w:tblGrid>
      <w:tr w:rsidR="2B3E747A" w:rsidTr="2B3E747A" w14:paraId="791D4AFD">
        <w:tc>
          <w:tcPr>
            <w:tcW w:w="1290" w:type="dxa"/>
            <w:vMerge w:val="restart"/>
            <w:tcBorders>
              <w:bottom w:val="single" w:color="000000" w:themeColor="text1" w:sz="24"/>
            </w:tcBorders>
            <w:shd w:val="clear" w:color="auto" w:fill="D9E2F3" w:themeFill="accent1" w:themeFillTint="33"/>
            <w:tcMar/>
            <w:vAlign w:val="center"/>
          </w:tcPr>
          <w:p w:rsidR="2806F2A6" w:rsidP="2B3E747A" w:rsidRDefault="2806F2A6" w14:paraId="3343336C" w14:textId="15731678">
            <w:pPr>
              <w:pStyle w:val="Normal"/>
              <w:jc w:val="left"/>
              <w:rPr>
                <w:rFonts w:ascii="Calibri" w:hAnsi="Calibri" w:eastAsia="Calibri" w:cs="Calibri"/>
                <w:noProof w:val="0"/>
                <w:sz w:val="22"/>
                <w:szCs w:val="22"/>
                <w:lang w:val="en-US"/>
              </w:rPr>
            </w:pPr>
            <w:r w:rsidRPr="2B3E747A" w:rsidR="2806F2A6">
              <w:rPr>
                <w:rFonts w:ascii="Calibri" w:hAnsi="Calibri" w:eastAsia="Calibri" w:cs="Calibri"/>
                <w:noProof w:val="0"/>
                <w:sz w:val="22"/>
                <w:szCs w:val="22"/>
                <w:lang w:val="en-US"/>
              </w:rPr>
              <w:t>Ordinary resolution</w:t>
            </w:r>
          </w:p>
        </w:tc>
        <w:tc>
          <w:tcPr>
            <w:tcW w:w="2340" w:type="dxa"/>
            <w:shd w:val="clear" w:color="auto" w:fill="D9E2F3" w:themeFill="accent1" w:themeFillTint="33"/>
            <w:tcMar/>
            <w:vAlign w:val="center"/>
          </w:tcPr>
          <w:p w:rsidR="2B3E747A" w:rsidP="2B3E747A" w:rsidRDefault="2B3E747A" w14:paraId="5A151E0A" w14:textId="13F0FE30">
            <w:pPr>
              <w:pStyle w:val="Normal"/>
              <w:jc w:val="left"/>
              <w:rPr>
                <w:rFonts w:ascii="Calibri" w:hAnsi="Calibri" w:eastAsia="Calibri" w:cs="Calibri"/>
                <w:noProof w:val="0"/>
                <w:sz w:val="22"/>
                <w:szCs w:val="22"/>
                <w:lang w:val="en-US"/>
              </w:rPr>
            </w:pPr>
          </w:p>
          <w:p w:rsidR="1FFA1454" w:rsidP="2B3E747A" w:rsidRDefault="1FFA1454" w14:paraId="63D2FA33" w14:textId="5F983F07">
            <w:pPr>
              <w:pStyle w:val="Normal"/>
              <w:jc w:val="left"/>
              <w:rPr>
                <w:rFonts w:ascii="Calibri" w:hAnsi="Calibri" w:eastAsia="Calibri" w:cs="Calibri"/>
                <w:noProof w:val="0"/>
                <w:sz w:val="22"/>
                <w:szCs w:val="22"/>
                <w:lang w:val="en-US"/>
              </w:rPr>
            </w:pPr>
            <w:r w:rsidRPr="2B3E747A" w:rsidR="1FFA1454">
              <w:rPr>
                <w:rFonts w:ascii="Calibri" w:hAnsi="Calibri" w:eastAsia="Calibri" w:cs="Calibri"/>
                <w:noProof w:val="0"/>
                <w:sz w:val="22"/>
                <w:szCs w:val="22"/>
                <w:lang w:val="en-US"/>
              </w:rPr>
              <w:t>Threshold</w:t>
            </w:r>
          </w:p>
          <w:p w:rsidR="2B3E747A" w:rsidP="2B3E747A" w:rsidRDefault="2B3E747A" w14:paraId="2C95F978" w14:textId="3FE61599">
            <w:pPr>
              <w:pStyle w:val="Normal"/>
              <w:jc w:val="left"/>
              <w:rPr>
                <w:rFonts w:ascii="Calibri" w:hAnsi="Calibri" w:eastAsia="Calibri" w:cs="Calibri"/>
                <w:noProof w:val="0"/>
                <w:sz w:val="22"/>
                <w:szCs w:val="22"/>
                <w:lang w:val="en-US"/>
              </w:rPr>
            </w:pPr>
          </w:p>
        </w:tc>
        <w:tc>
          <w:tcPr>
            <w:tcW w:w="5730" w:type="dxa"/>
            <w:shd w:val="clear" w:color="auto" w:fill="D9E2F3" w:themeFill="accent1" w:themeFillTint="33"/>
            <w:tcMar/>
            <w:vAlign w:val="center"/>
          </w:tcPr>
          <w:p w:rsidR="1FFA1454" w:rsidP="2B3E747A" w:rsidRDefault="1FFA1454" w14:paraId="2AE48C37" w14:textId="59985B0A">
            <w:pPr>
              <w:pStyle w:val="Normal"/>
              <w:jc w:val="left"/>
              <w:rPr>
                <w:rFonts w:ascii="Calibri" w:hAnsi="Calibri" w:eastAsia="Calibri" w:cs="Calibri"/>
                <w:noProof w:val="0"/>
                <w:sz w:val="22"/>
                <w:szCs w:val="22"/>
                <w:lang w:val="en-US"/>
              </w:rPr>
            </w:pPr>
            <w:r w:rsidRPr="2B3E747A" w:rsidR="1FFA1454">
              <w:rPr>
                <w:rFonts w:ascii="Calibri" w:hAnsi="Calibri" w:eastAsia="Calibri" w:cs="Calibri"/>
                <w:noProof w:val="0"/>
                <w:sz w:val="22"/>
                <w:szCs w:val="22"/>
                <w:lang w:val="en-US"/>
              </w:rPr>
              <w:t>More than 50% of the voting shares</w:t>
            </w:r>
          </w:p>
        </w:tc>
      </w:tr>
      <w:tr w:rsidR="2B3E747A" w:rsidTr="2B3E747A" w14:paraId="51EAD99B">
        <w:tc>
          <w:tcPr>
            <w:tcW w:w="1290" w:type="dxa"/>
            <w:vMerge/>
            <w:tcBorders>
              <w:bottom w:val="single" w:color="000000" w:themeColor="text1" w:sz="24"/>
            </w:tcBorders>
            <w:tcMar/>
          </w:tcPr>
          <w:p w14:paraId="2F4B1EA5"/>
        </w:tc>
        <w:tc>
          <w:tcPr>
            <w:tcW w:w="2340" w:type="dxa"/>
            <w:shd w:val="clear" w:color="auto" w:fill="D9E2F3" w:themeFill="accent1" w:themeFillTint="33"/>
            <w:tcMar/>
            <w:vAlign w:val="center"/>
          </w:tcPr>
          <w:p w:rsidR="1FFA1454" w:rsidP="2B3E747A" w:rsidRDefault="1FFA1454" w14:paraId="0CC36D17" w14:textId="037378EC">
            <w:pPr>
              <w:pStyle w:val="Normal"/>
              <w:jc w:val="left"/>
              <w:rPr>
                <w:rFonts w:ascii="Calibri" w:hAnsi="Calibri" w:eastAsia="Calibri" w:cs="Calibri"/>
                <w:noProof w:val="0"/>
                <w:sz w:val="22"/>
                <w:szCs w:val="22"/>
                <w:lang w:val="en-US"/>
              </w:rPr>
            </w:pPr>
            <w:r w:rsidRPr="2B3E747A" w:rsidR="1FFA1454">
              <w:rPr>
                <w:rFonts w:ascii="Calibri" w:hAnsi="Calibri" w:eastAsia="Calibri" w:cs="Calibri"/>
                <w:noProof w:val="0"/>
                <w:sz w:val="22"/>
                <w:szCs w:val="22"/>
                <w:lang w:val="en-US"/>
              </w:rPr>
              <w:t xml:space="preserve">Purpose </w:t>
            </w:r>
          </w:p>
        </w:tc>
        <w:tc>
          <w:tcPr>
            <w:tcW w:w="5730" w:type="dxa"/>
            <w:shd w:val="clear" w:color="auto" w:fill="D9E2F3" w:themeFill="accent1" w:themeFillTint="33"/>
            <w:tcMar/>
          </w:tcPr>
          <w:p w:rsidR="0FF83764" w:rsidP="2B3E747A" w:rsidRDefault="0FF83764" w14:paraId="52E1C09B" w14:textId="61891BC1">
            <w:pPr>
              <w:pStyle w:val="Normal"/>
              <w:rPr>
                <w:rFonts w:ascii="Calibri" w:hAnsi="Calibri" w:eastAsia="Calibri" w:cs="Calibri"/>
                <w:noProof w:val="0"/>
                <w:sz w:val="22"/>
                <w:szCs w:val="22"/>
                <w:lang w:val="en-US"/>
              </w:rPr>
            </w:pPr>
            <w:r w:rsidRPr="2B3E747A" w:rsidR="0FF83764">
              <w:rPr>
                <w:rFonts w:ascii="Calibri" w:hAnsi="Calibri" w:eastAsia="Calibri" w:cs="Calibri"/>
                <w:noProof w:val="0"/>
                <w:sz w:val="22"/>
                <w:szCs w:val="22"/>
                <w:lang w:val="en-US"/>
              </w:rPr>
              <w:t xml:space="preserve">This type of resolution is used for general </w:t>
            </w:r>
            <w:r w:rsidRPr="2B3E747A" w:rsidR="607A2371">
              <w:rPr>
                <w:rFonts w:ascii="Calibri" w:hAnsi="Calibri" w:eastAsia="Calibri" w:cs="Calibri"/>
                <w:noProof w:val="0"/>
                <w:sz w:val="22"/>
                <w:szCs w:val="22"/>
                <w:lang w:val="en-US"/>
              </w:rPr>
              <w:t>decisions</w:t>
            </w:r>
            <w:r w:rsidRPr="2B3E747A" w:rsidR="0FF83764">
              <w:rPr>
                <w:rFonts w:ascii="Calibri" w:hAnsi="Calibri" w:eastAsia="Calibri" w:cs="Calibri"/>
                <w:noProof w:val="0"/>
                <w:sz w:val="22"/>
                <w:szCs w:val="22"/>
                <w:lang w:val="en-US"/>
              </w:rPr>
              <w:t xml:space="preserve"> that do not require a higher level of </w:t>
            </w:r>
            <w:r w:rsidRPr="2B3E747A" w:rsidR="59CAA1CA">
              <w:rPr>
                <w:rFonts w:ascii="Calibri" w:hAnsi="Calibri" w:eastAsia="Calibri" w:cs="Calibri"/>
                <w:noProof w:val="0"/>
                <w:sz w:val="22"/>
                <w:szCs w:val="22"/>
                <w:lang w:val="en-US"/>
              </w:rPr>
              <w:t>consent</w:t>
            </w:r>
            <w:r w:rsidRPr="2B3E747A" w:rsidR="0FF83764">
              <w:rPr>
                <w:rFonts w:ascii="Calibri" w:hAnsi="Calibri" w:eastAsia="Calibri" w:cs="Calibri"/>
                <w:noProof w:val="0"/>
                <w:sz w:val="22"/>
                <w:szCs w:val="22"/>
                <w:lang w:val="en-US"/>
              </w:rPr>
              <w:t xml:space="preserve">. For </w:t>
            </w:r>
            <w:r w:rsidRPr="2B3E747A" w:rsidR="6F350D9F">
              <w:rPr>
                <w:rFonts w:ascii="Calibri" w:hAnsi="Calibri" w:eastAsia="Calibri" w:cs="Calibri"/>
                <w:noProof w:val="0"/>
                <w:sz w:val="22"/>
                <w:szCs w:val="22"/>
                <w:lang w:val="en-US"/>
              </w:rPr>
              <w:t>example,</w:t>
            </w:r>
            <w:r w:rsidRPr="2B3E747A" w:rsidR="0FF83764">
              <w:rPr>
                <w:rFonts w:ascii="Calibri" w:hAnsi="Calibri" w:eastAsia="Calibri" w:cs="Calibri"/>
                <w:noProof w:val="0"/>
                <w:sz w:val="22"/>
                <w:szCs w:val="22"/>
                <w:lang w:val="en-US"/>
              </w:rPr>
              <w:t xml:space="preserve"> in </w:t>
            </w:r>
            <w:r w:rsidRPr="2B3E747A" w:rsidR="35CF274C">
              <w:rPr>
                <w:rFonts w:ascii="Calibri" w:hAnsi="Calibri" w:eastAsia="Calibri" w:cs="Calibri"/>
                <w:noProof w:val="0"/>
                <w:sz w:val="22"/>
                <w:szCs w:val="22"/>
                <w:lang w:val="en-US"/>
              </w:rPr>
              <w:t>instances</w:t>
            </w:r>
            <w:r w:rsidRPr="2B3E747A" w:rsidR="0FF83764">
              <w:rPr>
                <w:rFonts w:ascii="Calibri" w:hAnsi="Calibri" w:eastAsia="Calibri" w:cs="Calibri"/>
                <w:noProof w:val="0"/>
                <w:sz w:val="22"/>
                <w:szCs w:val="22"/>
                <w:lang w:val="en-US"/>
              </w:rPr>
              <w:t xml:space="preserve"> where </w:t>
            </w:r>
            <w:r w:rsidRPr="2B3E747A" w:rsidR="4E09693F">
              <w:rPr>
                <w:rFonts w:ascii="Calibri" w:hAnsi="Calibri" w:eastAsia="Calibri" w:cs="Calibri"/>
                <w:noProof w:val="0"/>
                <w:sz w:val="22"/>
                <w:szCs w:val="22"/>
                <w:lang w:val="en-US"/>
              </w:rPr>
              <w:t>the</w:t>
            </w:r>
            <w:r w:rsidRPr="2B3E747A" w:rsidR="0FF83764">
              <w:rPr>
                <w:rFonts w:ascii="Calibri" w:hAnsi="Calibri" w:eastAsia="Calibri" w:cs="Calibri"/>
                <w:noProof w:val="0"/>
                <w:sz w:val="22"/>
                <w:szCs w:val="22"/>
                <w:lang w:val="en-US"/>
              </w:rPr>
              <w:t xml:space="preserve"> </w:t>
            </w:r>
            <w:r w:rsidRPr="2B3E747A" w:rsidR="47465028">
              <w:rPr>
                <w:rFonts w:ascii="Calibri" w:hAnsi="Calibri" w:eastAsia="Calibri" w:cs="Calibri"/>
                <w:noProof w:val="0"/>
                <w:sz w:val="22"/>
                <w:szCs w:val="22"/>
                <w:lang w:val="en-US"/>
              </w:rPr>
              <w:t>company</w:t>
            </w:r>
            <w:r w:rsidRPr="2B3E747A" w:rsidR="0FF83764">
              <w:rPr>
                <w:rFonts w:ascii="Calibri" w:hAnsi="Calibri" w:eastAsia="Calibri" w:cs="Calibri"/>
                <w:noProof w:val="0"/>
                <w:sz w:val="22"/>
                <w:szCs w:val="22"/>
                <w:lang w:val="en-US"/>
              </w:rPr>
              <w:t xml:space="preserve"> needs to </w:t>
            </w:r>
            <w:r w:rsidRPr="2B3E747A" w:rsidR="0E505D07">
              <w:rPr>
                <w:rFonts w:ascii="Calibri" w:hAnsi="Calibri" w:eastAsia="Calibri" w:cs="Calibri"/>
                <w:noProof w:val="0"/>
                <w:sz w:val="22"/>
                <w:szCs w:val="22"/>
                <w:lang w:val="en-US"/>
              </w:rPr>
              <w:t>appoint</w:t>
            </w:r>
            <w:r w:rsidRPr="2B3E747A" w:rsidR="0FF83764">
              <w:rPr>
                <w:rFonts w:ascii="Calibri" w:hAnsi="Calibri" w:eastAsia="Calibri" w:cs="Calibri"/>
                <w:noProof w:val="0"/>
                <w:sz w:val="22"/>
                <w:szCs w:val="22"/>
                <w:lang w:val="en-US"/>
              </w:rPr>
              <w:t xml:space="preserve"> or remove a director</w:t>
            </w:r>
            <w:r w:rsidRPr="2B3E747A" w:rsidR="40A6F85E">
              <w:rPr>
                <w:rFonts w:ascii="Calibri" w:hAnsi="Calibri" w:eastAsia="Calibri" w:cs="Calibri"/>
                <w:noProof w:val="0"/>
                <w:sz w:val="22"/>
                <w:szCs w:val="22"/>
                <w:lang w:val="en-US"/>
              </w:rPr>
              <w:t>, approving dividends or other routine matters</w:t>
            </w:r>
          </w:p>
        </w:tc>
      </w:tr>
      <w:tr w:rsidR="2B3E747A" w:rsidTr="2B3E747A" w14:paraId="2E3DD8D3">
        <w:trPr>
          <w:trHeight w:val="300"/>
        </w:trPr>
        <w:tc>
          <w:tcPr>
            <w:tcW w:w="1290" w:type="dxa"/>
            <w:vMerge/>
            <w:tcBorders>
              <w:bottom w:val="single" w:color="000000" w:themeColor="text1" w:sz="24"/>
            </w:tcBorders>
            <w:tcMar/>
          </w:tcPr>
          <w:p w14:paraId="7EF99800"/>
        </w:tc>
        <w:tc>
          <w:tcPr>
            <w:tcW w:w="2340" w:type="dxa"/>
            <w:tcBorders>
              <w:bottom w:val="single" w:color="000000" w:themeColor="text1" w:sz="24"/>
            </w:tcBorders>
            <w:shd w:val="clear" w:color="auto" w:fill="D9E2F3" w:themeFill="accent1" w:themeFillTint="33"/>
            <w:tcMar/>
            <w:vAlign w:val="center"/>
          </w:tcPr>
          <w:p w:rsidR="2B3E747A" w:rsidP="2B3E747A" w:rsidRDefault="2B3E747A" w14:paraId="789A44B0" w14:textId="74466967">
            <w:pPr>
              <w:pStyle w:val="Normal"/>
              <w:jc w:val="left"/>
              <w:rPr>
                <w:rFonts w:ascii="Calibri" w:hAnsi="Calibri" w:eastAsia="Calibri" w:cs="Calibri"/>
                <w:noProof w:val="0"/>
                <w:sz w:val="22"/>
                <w:szCs w:val="22"/>
                <w:lang w:val="en-US"/>
              </w:rPr>
            </w:pPr>
          </w:p>
          <w:p w:rsidR="1FFA1454" w:rsidP="2B3E747A" w:rsidRDefault="1FFA1454" w14:paraId="229FB120" w14:textId="2C92165C">
            <w:pPr>
              <w:pStyle w:val="Normal"/>
              <w:jc w:val="left"/>
              <w:rPr>
                <w:rFonts w:ascii="Calibri" w:hAnsi="Calibri" w:eastAsia="Calibri" w:cs="Calibri"/>
                <w:noProof w:val="0"/>
                <w:sz w:val="22"/>
                <w:szCs w:val="22"/>
                <w:lang w:val="en-US"/>
              </w:rPr>
            </w:pPr>
            <w:r w:rsidRPr="2B3E747A" w:rsidR="1FFA1454">
              <w:rPr>
                <w:rFonts w:ascii="Calibri" w:hAnsi="Calibri" w:eastAsia="Calibri" w:cs="Calibri"/>
                <w:noProof w:val="0"/>
                <w:sz w:val="22"/>
                <w:szCs w:val="22"/>
                <w:lang w:val="en-US"/>
              </w:rPr>
              <w:t>Voting Requirement</w:t>
            </w:r>
          </w:p>
          <w:p w:rsidR="2B3E747A" w:rsidP="2B3E747A" w:rsidRDefault="2B3E747A" w14:paraId="67A90257" w14:textId="201C8918">
            <w:pPr>
              <w:pStyle w:val="Normal"/>
              <w:jc w:val="left"/>
              <w:rPr>
                <w:rFonts w:ascii="Calibri" w:hAnsi="Calibri" w:eastAsia="Calibri" w:cs="Calibri"/>
                <w:noProof w:val="0"/>
                <w:sz w:val="22"/>
                <w:szCs w:val="22"/>
                <w:lang w:val="en-US"/>
              </w:rPr>
            </w:pPr>
          </w:p>
        </w:tc>
        <w:tc>
          <w:tcPr>
            <w:tcW w:w="5730" w:type="dxa"/>
            <w:tcBorders>
              <w:bottom w:val="single" w:color="000000" w:themeColor="text1" w:sz="24"/>
            </w:tcBorders>
            <w:shd w:val="clear" w:color="auto" w:fill="D9E2F3" w:themeFill="accent1" w:themeFillTint="33"/>
            <w:tcMar/>
            <w:vAlign w:val="center"/>
          </w:tcPr>
          <w:p w:rsidR="1188F69A" w:rsidP="2B3E747A" w:rsidRDefault="1188F69A" w14:paraId="3789EC23" w14:textId="45A906BC">
            <w:pPr>
              <w:pStyle w:val="Normal"/>
              <w:jc w:val="left"/>
              <w:rPr>
                <w:rFonts w:ascii="Calibri" w:hAnsi="Calibri" w:eastAsia="Calibri" w:cs="Calibri"/>
                <w:noProof w:val="0"/>
                <w:sz w:val="22"/>
                <w:szCs w:val="22"/>
                <w:lang w:val="en-US"/>
              </w:rPr>
            </w:pPr>
            <w:r w:rsidRPr="2B3E747A" w:rsidR="1188F69A">
              <w:rPr>
                <w:rFonts w:ascii="Calibri" w:hAnsi="Calibri" w:eastAsia="Calibri" w:cs="Calibri"/>
                <w:noProof w:val="0"/>
                <w:sz w:val="22"/>
                <w:szCs w:val="22"/>
                <w:lang w:val="en-US"/>
              </w:rPr>
              <w:t>Simple Majority</w:t>
            </w:r>
          </w:p>
        </w:tc>
      </w:tr>
      <w:tr w:rsidR="2B3E747A" w:rsidTr="2B3E747A" w14:paraId="7C720842">
        <w:tc>
          <w:tcPr>
            <w:tcW w:w="1290" w:type="dxa"/>
            <w:vMerge w:val="restart"/>
            <w:tcBorders>
              <w:top w:val="single" w:color="000000" w:themeColor="text1" w:sz="24"/>
            </w:tcBorders>
            <w:shd w:val="clear" w:color="auto" w:fill="D9E2F3" w:themeFill="accent1" w:themeFillTint="33"/>
            <w:tcMar/>
            <w:vAlign w:val="center"/>
          </w:tcPr>
          <w:p w:rsidR="2806F2A6" w:rsidP="2B3E747A" w:rsidRDefault="2806F2A6" w14:paraId="1C5AE5F9" w14:textId="746594CF">
            <w:pPr>
              <w:pStyle w:val="Normal"/>
              <w:jc w:val="left"/>
              <w:rPr>
                <w:rFonts w:ascii="Calibri" w:hAnsi="Calibri" w:eastAsia="Calibri" w:cs="Calibri"/>
                <w:noProof w:val="0"/>
                <w:sz w:val="22"/>
                <w:szCs w:val="22"/>
                <w:lang w:val="en-US"/>
              </w:rPr>
            </w:pPr>
            <w:r w:rsidRPr="2B3E747A" w:rsidR="2806F2A6">
              <w:rPr>
                <w:rFonts w:ascii="Calibri" w:hAnsi="Calibri" w:eastAsia="Calibri" w:cs="Calibri"/>
                <w:noProof w:val="0"/>
                <w:sz w:val="22"/>
                <w:szCs w:val="22"/>
                <w:lang w:val="en-US"/>
              </w:rPr>
              <w:t>Special resolution</w:t>
            </w:r>
          </w:p>
        </w:tc>
        <w:tc>
          <w:tcPr>
            <w:tcW w:w="2340" w:type="dxa"/>
            <w:tcBorders>
              <w:top w:val="single" w:color="000000" w:themeColor="text1" w:sz="24"/>
            </w:tcBorders>
            <w:shd w:val="clear" w:color="auto" w:fill="D9E2F3" w:themeFill="accent1" w:themeFillTint="33"/>
            <w:tcMar/>
            <w:vAlign w:val="center"/>
          </w:tcPr>
          <w:p w:rsidR="2B3E747A" w:rsidP="2B3E747A" w:rsidRDefault="2B3E747A" w14:paraId="709E9537" w14:textId="5BFBF460">
            <w:pPr>
              <w:pStyle w:val="Normal"/>
              <w:jc w:val="left"/>
              <w:rPr>
                <w:rFonts w:ascii="Calibri" w:hAnsi="Calibri" w:eastAsia="Calibri" w:cs="Calibri"/>
                <w:noProof w:val="0"/>
                <w:sz w:val="22"/>
                <w:szCs w:val="22"/>
                <w:lang w:val="en-US"/>
              </w:rPr>
            </w:pPr>
          </w:p>
          <w:p w:rsidR="1DB773B6" w:rsidP="2B3E747A" w:rsidRDefault="1DB773B6" w14:paraId="457B4245" w14:textId="31E2A8CA">
            <w:pPr>
              <w:pStyle w:val="Normal"/>
              <w:jc w:val="left"/>
              <w:rPr>
                <w:rFonts w:ascii="Calibri" w:hAnsi="Calibri" w:eastAsia="Calibri" w:cs="Calibri"/>
                <w:noProof w:val="0"/>
                <w:sz w:val="22"/>
                <w:szCs w:val="22"/>
                <w:lang w:val="en-US"/>
              </w:rPr>
            </w:pPr>
            <w:r w:rsidRPr="2B3E747A" w:rsidR="1DB773B6">
              <w:rPr>
                <w:rFonts w:ascii="Calibri" w:hAnsi="Calibri" w:eastAsia="Calibri" w:cs="Calibri"/>
                <w:noProof w:val="0"/>
                <w:sz w:val="22"/>
                <w:szCs w:val="22"/>
                <w:lang w:val="en-US"/>
              </w:rPr>
              <w:t>Threshold</w:t>
            </w:r>
          </w:p>
          <w:p w:rsidR="2B3E747A" w:rsidP="2B3E747A" w:rsidRDefault="2B3E747A" w14:paraId="46AED327" w14:textId="1069C59B">
            <w:pPr>
              <w:pStyle w:val="Normal"/>
              <w:jc w:val="left"/>
              <w:rPr>
                <w:rFonts w:ascii="Calibri" w:hAnsi="Calibri" w:eastAsia="Calibri" w:cs="Calibri"/>
                <w:noProof w:val="0"/>
                <w:sz w:val="22"/>
                <w:szCs w:val="22"/>
                <w:lang w:val="en-US"/>
              </w:rPr>
            </w:pPr>
          </w:p>
        </w:tc>
        <w:tc>
          <w:tcPr>
            <w:tcW w:w="5730" w:type="dxa"/>
            <w:tcBorders>
              <w:top w:val="single" w:color="000000" w:themeColor="text1" w:sz="24"/>
            </w:tcBorders>
            <w:shd w:val="clear" w:color="auto" w:fill="D9E2F3" w:themeFill="accent1" w:themeFillTint="33"/>
            <w:tcMar/>
            <w:vAlign w:val="center"/>
          </w:tcPr>
          <w:p w:rsidR="4E19E8C5" w:rsidP="2B3E747A" w:rsidRDefault="4E19E8C5" w14:paraId="4054FBD8" w14:textId="7A23217B">
            <w:pPr>
              <w:pStyle w:val="Normal"/>
              <w:jc w:val="left"/>
              <w:rPr>
                <w:rFonts w:ascii="Calibri" w:hAnsi="Calibri" w:eastAsia="Calibri" w:cs="Calibri"/>
                <w:noProof w:val="0"/>
                <w:sz w:val="22"/>
                <w:szCs w:val="22"/>
                <w:lang w:val="en-US"/>
              </w:rPr>
            </w:pPr>
            <w:r w:rsidRPr="2B3E747A" w:rsidR="4E19E8C5">
              <w:rPr>
                <w:rFonts w:ascii="Calibri" w:hAnsi="Calibri" w:eastAsia="Calibri" w:cs="Calibri"/>
                <w:noProof w:val="0"/>
                <w:sz w:val="22"/>
                <w:szCs w:val="22"/>
                <w:lang w:val="en-US"/>
              </w:rPr>
              <w:t>At least 75% of the voting shares</w:t>
            </w:r>
          </w:p>
        </w:tc>
      </w:tr>
      <w:tr w:rsidR="2B3E747A" w:rsidTr="2B3E747A" w14:paraId="18F9C502">
        <w:trPr>
          <w:trHeight w:val="300"/>
        </w:trPr>
        <w:tc>
          <w:tcPr>
            <w:tcW w:w="1290" w:type="dxa"/>
            <w:vMerge/>
            <w:tcMar/>
          </w:tcPr>
          <w:p w14:paraId="0B076A84"/>
        </w:tc>
        <w:tc>
          <w:tcPr>
            <w:tcW w:w="2340" w:type="dxa"/>
            <w:shd w:val="clear" w:color="auto" w:fill="D9E2F3" w:themeFill="accent1" w:themeFillTint="33"/>
            <w:tcMar/>
            <w:vAlign w:val="center"/>
          </w:tcPr>
          <w:p w:rsidR="1DB773B6" w:rsidP="2B3E747A" w:rsidRDefault="1DB773B6" w14:paraId="4CD5D00C" w14:textId="3D6C1762">
            <w:pPr>
              <w:pStyle w:val="Normal"/>
              <w:jc w:val="left"/>
              <w:rPr>
                <w:rFonts w:ascii="Calibri" w:hAnsi="Calibri" w:eastAsia="Calibri" w:cs="Calibri"/>
                <w:noProof w:val="0"/>
                <w:sz w:val="22"/>
                <w:szCs w:val="22"/>
                <w:lang w:val="en-US"/>
              </w:rPr>
            </w:pPr>
            <w:r w:rsidRPr="2B3E747A" w:rsidR="1DB773B6">
              <w:rPr>
                <w:rFonts w:ascii="Calibri" w:hAnsi="Calibri" w:eastAsia="Calibri" w:cs="Calibri"/>
                <w:noProof w:val="0"/>
                <w:sz w:val="22"/>
                <w:szCs w:val="22"/>
                <w:lang w:val="en-US"/>
              </w:rPr>
              <w:t>Purpose</w:t>
            </w:r>
          </w:p>
        </w:tc>
        <w:tc>
          <w:tcPr>
            <w:tcW w:w="5730" w:type="dxa"/>
            <w:shd w:val="clear" w:color="auto" w:fill="D9E2F3" w:themeFill="accent1" w:themeFillTint="33"/>
            <w:tcMar/>
          </w:tcPr>
          <w:p w:rsidR="3BC4D96A" w:rsidP="2B3E747A" w:rsidRDefault="3BC4D96A" w14:paraId="71F1F17E" w14:textId="2BB6B060">
            <w:pPr>
              <w:pStyle w:val="Normal"/>
              <w:rPr>
                <w:rFonts w:ascii="Calibri" w:hAnsi="Calibri" w:eastAsia="Calibri" w:cs="Calibri"/>
                <w:noProof w:val="0"/>
                <w:sz w:val="22"/>
                <w:szCs w:val="22"/>
                <w:lang w:val="en-US"/>
              </w:rPr>
            </w:pPr>
            <w:r w:rsidRPr="2B3E747A" w:rsidR="3BC4D96A">
              <w:rPr>
                <w:rFonts w:ascii="Calibri" w:hAnsi="Calibri" w:eastAsia="Calibri" w:cs="Calibri"/>
                <w:noProof w:val="0"/>
                <w:sz w:val="22"/>
                <w:szCs w:val="22"/>
                <w:lang w:val="en-US"/>
              </w:rPr>
              <w:t xml:space="preserve">This type of </w:t>
            </w:r>
            <w:r w:rsidRPr="2B3E747A" w:rsidR="3D7B8509">
              <w:rPr>
                <w:rFonts w:ascii="Calibri" w:hAnsi="Calibri" w:eastAsia="Calibri" w:cs="Calibri"/>
                <w:noProof w:val="0"/>
                <w:sz w:val="22"/>
                <w:szCs w:val="22"/>
                <w:lang w:val="en-US"/>
              </w:rPr>
              <w:t xml:space="preserve">resolution is </w:t>
            </w:r>
            <w:r w:rsidRPr="2B3E747A" w:rsidR="3D7B8509">
              <w:rPr>
                <w:rFonts w:ascii="Calibri" w:hAnsi="Calibri" w:eastAsia="Calibri" w:cs="Calibri"/>
                <w:noProof w:val="0"/>
                <w:sz w:val="22"/>
                <w:szCs w:val="22"/>
                <w:lang w:val="en-US"/>
              </w:rPr>
              <w:t>required</w:t>
            </w:r>
            <w:r w:rsidRPr="2B3E747A" w:rsidR="3D7B8509">
              <w:rPr>
                <w:rFonts w:ascii="Calibri" w:hAnsi="Calibri" w:eastAsia="Calibri" w:cs="Calibri"/>
                <w:noProof w:val="0"/>
                <w:sz w:val="22"/>
                <w:szCs w:val="22"/>
                <w:lang w:val="en-US"/>
              </w:rPr>
              <w:t xml:space="preserve"> for more significant decisions that </w:t>
            </w:r>
            <w:r w:rsidRPr="2B3E747A" w:rsidR="0A4A3639">
              <w:rPr>
                <w:rFonts w:ascii="Calibri" w:hAnsi="Calibri" w:eastAsia="Calibri" w:cs="Calibri"/>
                <w:noProof w:val="0"/>
                <w:sz w:val="22"/>
                <w:szCs w:val="22"/>
                <w:lang w:val="en-US"/>
              </w:rPr>
              <w:t>impact</w:t>
            </w:r>
            <w:r w:rsidRPr="2B3E747A" w:rsidR="0A4A3639">
              <w:rPr>
                <w:rFonts w:ascii="Calibri" w:hAnsi="Calibri" w:eastAsia="Calibri" w:cs="Calibri"/>
                <w:noProof w:val="0"/>
                <w:sz w:val="22"/>
                <w:szCs w:val="22"/>
                <w:lang w:val="en-US"/>
              </w:rPr>
              <w:t xml:space="preserve"> </w:t>
            </w:r>
            <w:r w:rsidRPr="2B3E747A" w:rsidR="70C2F007">
              <w:rPr>
                <w:rFonts w:ascii="Calibri" w:hAnsi="Calibri" w:eastAsia="Calibri" w:cs="Calibri"/>
                <w:noProof w:val="0"/>
                <w:sz w:val="22"/>
                <w:szCs w:val="22"/>
                <w:lang w:val="en-US"/>
              </w:rPr>
              <w:t>substantially</w:t>
            </w:r>
            <w:r w:rsidRPr="2B3E747A" w:rsidR="3D7B8509">
              <w:rPr>
                <w:rFonts w:ascii="Calibri" w:hAnsi="Calibri" w:eastAsia="Calibri" w:cs="Calibri"/>
                <w:noProof w:val="0"/>
                <w:sz w:val="22"/>
                <w:szCs w:val="22"/>
                <w:lang w:val="en-US"/>
              </w:rPr>
              <w:t xml:space="preserve"> the </w:t>
            </w:r>
            <w:r w:rsidRPr="2B3E747A" w:rsidR="0CBE7B55">
              <w:rPr>
                <w:rFonts w:ascii="Calibri" w:hAnsi="Calibri" w:eastAsia="Calibri" w:cs="Calibri"/>
                <w:noProof w:val="0"/>
                <w:sz w:val="22"/>
                <w:szCs w:val="22"/>
                <w:lang w:val="en-US"/>
              </w:rPr>
              <w:t>company</w:t>
            </w:r>
            <w:r w:rsidRPr="2B3E747A" w:rsidR="3D7B8509">
              <w:rPr>
                <w:rFonts w:ascii="Calibri" w:hAnsi="Calibri" w:eastAsia="Calibri" w:cs="Calibri"/>
                <w:noProof w:val="0"/>
                <w:sz w:val="22"/>
                <w:szCs w:val="22"/>
                <w:lang w:val="en-US"/>
              </w:rPr>
              <w:t xml:space="preserve">. These matters may regard changing the company’ articles of association, approving major transactions or </w:t>
            </w:r>
            <w:r w:rsidRPr="2B3E747A" w:rsidR="23EA082B">
              <w:rPr>
                <w:rFonts w:ascii="Calibri" w:hAnsi="Calibri" w:eastAsia="Calibri" w:cs="Calibri"/>
                <w:noProof w:val="0"/>
                <w:sz w:val="22"/>
                <w:szCs w:val="22"/>
                <w:lang w:val="en-US"/>
              </w:rPr>
              <w:t xml:space="preserve">dissolving the </w:t>
            </w:r>
            <w:r w:rsidRPr="2B3E747A" w:rsidR="2C0A38C1">
              <w:rPr>
                <w:rFonts w:ascii="Calibri" w:hAnsi="Calibri" w:eastAsia="Calibri" w:cs="Calibri"/>
                <w:noProof w:val="0"/>
                <w:sz w:val="22"/>
                <w:szCs w:val="22"/>
                <w:lang w:val="en-US"/>
              </w:rPr>
              <w:t>company</w:t>
            </w:r>
          </w:p>
        </w:tc>
      </w:tr>
      <w:tr w:rsidR="2B3E747A" w:rsidTr="2B3E747A" w14:paraId="51F9711F">
        <w:trPr>
          <w:trHeight w:val="300"/>
        </w:trPr>
        <w:tc>
          <w:tcPr>
            <w:tcW w:w="1290" w:type="dxa"/>
            <w:vMerge/>
            <w:tcMar/>
          </w:tcPr>
          <w:p w14:paraId="3987AD07"/>
        </w:tc>
        <w:tc>
          <w:tcPr>
            <w:tcW w:w="2340" w:type="dxa"/>
            <w:shd w:val="clear" w:color="auto" w:fill="D9E2F3" w:themeFill="accent1" w:themeFillTint="33"/>
            <w:tcMar/>
            <w:vAlign w:val="center"/>
          </w:tcPr>
          <w:p w:rsidR="2B3E747A" w:rsidP="2B3E747A" w:rsidRDefault="2B3E747A" w14:paraId="37A9988A" w14:textId="42775898">
            <w:pPr>
              <w:pStyle w:val="Normal"/>
              <w:jc w:val="left"/>
              <w:rPr>
                <w:rFonts w:ascii="Calibri" w:hAnsi="Calibri" w:eastAsia="Calibri" w:cs="Calibri"/>
                <w:noProof w:val="0"/>
                <w:sz w:val="22"/>
                <w:szCs w:val="22"/>
                <w:lang w:val="en-US"/>
              </w:rPr>
            </w:pPr>
          </w:p>
          <w:p w:rsidR="1DB773B6" w:rsidP="2B3E747A" w:rsidRDefault="1DB773B6" w14:paraId="6764D57E" w14:textId="15C43C32">
            <w:pPr>
              <w:pStyle w:val="Normal"/>
              <w:jc w:val="left"/>
              <w:rPr>
                <w:rFonts w:ascii="Calibri" w:hAnsi="Calibri" w:eastAsia="Calibri" w:cs="Calibri"/>
                <w:noProof w:val="0"/>
                <w:sz w:val="22"/>
                <w:szCs w:val="22"/>
                <w:lang w:val="en-US"/>
              </w:rPr>
            </w:pPr>
            <w:r w:rsidRPr="2B3E747A" w:rsidR="1DB773B6">
              <w:rPr>
                <w:rFonts w:ascii="Calibri" w:hAnsi="Calibri" w:eastAsia="Calibri" w:cs="Calibri"/>
                <w:noProof w:val="0"/>
                <w:sz w:val="22"/>
                <w:szCs w:val="22"/>
                <w:lang w:val="en-US"/>
              </w:rPr>
              <w:t>Voting requirement</w:t>
            </w:r>
          </w:p>
          <w:p w:rsidR="2B3E747A" w:rsidP="2B3E747A" w:rsidRDefault="2B3E747A" w14:paraId="19778F81" w14:textId="6A389461">
            <w:pPr>
              <w:pStyle w:val="Normal"/>
              <w:jc w:val="left"/>
              <w:rPr>
                <w:rFonts w:ascii="Calibri" w:hAnsi="Calibri" w:eastAsia="Calibri" w:cs="Calibri"/>
                <w:noProof w:val="0"/>
                <w:sz w:val="22"/>
                <w:szCs w:val="22"/>
                <w:lang w:val="en-US"/>
              </w:rPr>
            </w:pPr>
          </w:p>
        </w:tc>
        <w:tc>
          <w:tcPr>
            <w:tcW w:w="5730" w:type="dxa"/>
            <w:shd w:val="clear" w:color="auto" w:fill="D9E2F3" w:themeFill="accent1" w:themeFillTint="33"/>
            <w:tcMar/>
            <w:vAlign w:val="center"/>
          </w:tcPr>
          <w:p w:rsidR="73EE8C20" w:rsidP="2B3E747A" w:rsidRDefault="73EE8C20" w14:paraId="7EE097FB" w14:textId="7A5A2365">
            <w:pPr>
              <w:pStyle w:val="Normal"/>
              <w:jc w:val="left"/>
              <w:rPr>
                <w:rFonts w:ascii="Calibri" w:hAnsi="Calibri" w:eastAsia="Calibri" w:cs="Calibri"/>
                <w:noProof w:val="0"/>
                <w:sz w:val="22"/>
                <w:szCs w:val="22"/>
                <w:lang w:val="en-US"/>
              </w:rPr>
            </w:pPr>
            <w:r w:rsidRPr="2B3E747A" w:rsidR="73EE8C20">
              <w:rPr>
                <w:rFonts w:ascii="Calibri" w:hAnsi="Calibri" w:eastAsia="Calibri" w:cs="Calibri"/>
                <w:noProof w:val="0"/>
                <w:sz w:val="22"/>
                <w:szCs w:val="22"/>
                <w:lang w:val="en-US"/>
              </w:rPr>
              <w:t>Super majority</w:t>
            </w:r>
          </w:p>
        </w:tc>
      </w:tr>
    </w:tbl>
    <w:p w:rsidR="2B3E747A" w:rsidP="2B3E747A" w:rsidRDefault="2B3E747A" w14:paraId="2BDAFE50" w14:textId="17991C99">
      <w:pPr>
        <w:pStyle w:val="Heading2"/>
        <w:ind w:left="0"/>
      </w:pPr>
    </w:p>
    <w:p w:rsidR="2F64D752" w:rsidP="2B3E747A" w:rsidRDefault="2F64D752" w14:paraId="479D27F2" w14:textId="7A68D01E">
      <w:pPr>
        <w:pStyle w:val="Heading2"/>
        <w:numPr>
          <w:ilvl w:val="1"/>
          <w:numId w:val="1"/>
        </w:numPr>
        <w:rPr/>
      </w:pPr>
      <w:bookmarkStart w:name="_Toc662215898" w:id="1823023938"/>
      <w:r w:rsidR="2F64D752">
        <w:rPr/>
        <w:t>Liability</w:t>
      </w:r>
      <w:bookmarkEnd w:id="1823023938"/>
    </w:p>
    <w:p w:rsidR="2F64D752" w:rsidP="2B3E747A" w:rsidRDefault="2F64D752" w14:paraId="23E264DE" w14:textId="69AC9AAA">
      <w:pPr>
        <w:pStyle w:val="Normal"/>
      </w:pPr>
      <w:r w:rsidR="2F64D752">
        <w:rPr/>
        <w:t xml:space="preserve">It is important to remember that as a private limited company with shares, shareholders' liability is limited to their unpaid share capital. </w:t>
      </w:r>
    </w:p>
    <w:p w:rsidR="2F64D752" w:rsidP="2B3E747A" w:rsidRDefault="2F64D752" w14:paraId="759C1884" w14:textId="3334C188">
      <w:pPr>
        <w:pStyle w:val="Normal"/>
      </w:pPr>
      <w:r w:rsidR="2F64D752">
        <w:rPr/>
        <w:t xml:space="preserve">Personal assets are typically protected unless a shareholder assumes personal liability. Directors may face personal liability for reckless actions, such as accumulating unpayable debts or neglecting duties during insolvency.  </w:t>
      </w:r>
    </w:p>
    <w:p w:rsidR="2F64D752" w:rsidP="2B3E747A" w:rsidRDefault="2F64D752" w14:paraId="67525BEF" w14:textId="66C1B561">
      <w:pPr>
        <w:pStyle w:val="Normal"/>
      </w:pPr>
      <w:r w:rsidR="2F64D752">
        <w:rPr/>
        <w:t>Obtaining directors' liability insurance is advisable for those considering a director's role to safeguard personal finances.</w:t>
      </w:r>
    </w:p>
    <w:p w:rsidR="3F0A912F" w:rsidP="0359F25F" w:rsidRDefault="3F0A912F" w14:paraId="5EEB5DC0" w14:textId="20DE6599">
      <w:pPr>
        <w:pStyle w:val="Heading2"/>
        <w:numPr>
          <w:ilvl w:val="1"/>
          <w:numId w:val="1"/>
        </w:numPr>
        <w:rPr/>
      </w:pPr>
      <w:bookmarkStart w:name="_Toc1160304158" w:id="550535955"/>
      <w:r w:rsidR="0B01528F">
        <w:rPr/>
        <w:t>Company Incorporation</w:t>
      </w:r>
      <w:bookmarkEnd w:id="550535955"/>
    </w:p>
    <w:p w:rsidR="3F0A912F" w:rsidP="0359F25F" w:rsidRDefault="3F0A912F" w14:paraId="59479E5F" w14:textId="2A2112C8">
      <w:pPr>
        <w:pStyle w:val="Normal"/>
      </w:pPr>
      <w:r w:rsidR="3F0A912F">
        <w:rPr/>
        <w:t xml:space="preserve">Upon formal committee approval the next step is to set up the company. This involves number of actions: </w:t>
      </w:r>
    </w:p>
    <w:p w:rsidR="3F0A912F" w:rsidP="0359F25F" w:rsidRDefault="3F0A912F" w14:paraId="71E5C32B" w14:textId="14D6E8E2">
      <w:pPr>
        <w:pStyle w:val="ListParagraph"/>
        <w:numPr>
          <w:ilvl w:val="0"/>
          <w:numId w:val="50"/>
        </w:numPr>
        <w:rPr/>
      </w:pPr>
      <w:r w:rsidR="3F0A912F">
        <w:rPr/>
        <w:t xml:space="preserve">Company incorporation – registering the company, decide on office space, secretary, </w:t>
      </w:r>
      <w:r w:rsidR="3F0A912F">
        <w:rPr/>
        <w:t>directors</w:t>
      </w:r>
      <w:r w:rsidR="3F0A912F">
        <w:rPr/>
        <w:t xml:space="preserve"> and shareholdings of founders </w:t>
      </w:r>
    </w:p>
    <w:p w:rsidR="3F0A912F" w:rsidP="0359F25F" w:rsidRDefault="3F0A912F" w14:paraId="00FD24CC" w14:textId="43E9557B">
      <w:pPr>
        <w:pStyle w:val="ListParagraph"/>
        <w:numPr>
          <w:ilvl w:val="0"/>
          <w:numId w:val="50"/>
        </w:numPr>
        <w:rPr/>
      </w:pPr>
      <w:r w:rsidR="3F0A912F">
        <w:rPr/>
        <w:t xml:space="preserve">Register for VAT  </w:t>
      </w:r>
    </w:p>
    <w:p w:rsidR="3F0A912F" w:rsidP="0359F25F" w:rsidRDefault="3F0A912F" w14:paraId="08320992" w14:textId="68FE316D">
      <w:pPr>
        <w:pStyle w:val="ListParagraph"/>
        <w:numPr>
          <w:ilvl w:val="0"/>
          <w:numId w:val="50"/>
        </w:numPr>
        <w:rPr/>
      </w:pPr>
      <w:r w:rsidR="3F0A912F">
        <w:rPr/>
        <w:t xml:space="preserve">Open business bank account </w:t>
      </w:r>
    </w:p>
    <w:p w:rsidR="3F0A912F" w:rsidP="0359F25F" w:rsidRDefault="3F0A912F" w14:paraId="5F847E69" w14:textId="34372ECE">
      <w:pPr>
        <w:pStyle w:val="ListParagraph"/>
        <w:numPr>
          <w:ilvl w:val="0"/>
          <w:numId w:val="50"/>
        </w:numPr>
        <w:rPr/>
      </w:pPr>
      <w:r w:rsidR="3F0A912F">
        <w:rPr/>
        <w:t xml:space="preserve">Secure funding </w:t>
      </w:r>
    </w:p>
    <w:p w:rsidR="3F0A912F" w:rsidP="0359F25F" w:rsidRDefault="3F0A912F" w14:paraId="3F27CCF0" w14:textId="257B234B">
      <w:pPr>
        <w:pStyle w:val="Normal"/>
      </w:pPr>
      <w:r w:rsidR="3F0A912F">
        <w:rPr/>
        <w:t>To help navigate the intricacies of this stage spin offs are advice to involve financial and legal advisors to help cover all the bases.</w:t>
      </w:r>
    </w:p>
    <w:p w:rsidR="3F0A912F" w:rsidP="0359F25F" w:rsidRDefault="3F0A912F" w14:paraId="1E2EB056" w14:textId="2284776A">
      <w:pPr>
        <w:pStyle w:val="Heading2"/>
        <w:numPr>
          <w:ilvl w:val="1"/>
          <w:numId w:val="1"/>
        </w:numPr>
        <w:rPr/>
      </w:pPr>
      <w:bookmarkStart w:name="_Toc923592614" w:id="826909773"/>
      <w:r w:rsidR="0B01528F">
        <w:rPr/>
        <w:t>Timeframe</w:t>
      </w:r>
      <w:bookmarkEnd w:id="826909773"/>
    </w:p>
    <w:p w:rsidR="3F0A912F" w:rsidP="0359F25F" w:rsidRDefault="3F0A912F" w14:paraId="44750E98" w14:textId="516B962D">
      <w:pPr>
        <w:pStyle w:val="Normal"/>
      </w:pPr>
      <w:r w:rsidR="0B01528F">
        <w:rPr/>
        <w:t>Establishing a spin-out involves multiple stages, including planning, securing approvals, and setting up operations. This process can take several months</w:t>
      </w:r>
      <w:r w:rsidR="2B3361B9">
        <w:rPr/>
        <w:t xml:space="preserve"> or years</w:t>
      </w:r>
      <w:r w:rsidR="0B01528F">
        <w:rPr/>
        <w:t>, requiring careful coordination and management of timelines to ensure smooth progression from concept to launch.</w:t>
      </w:r>
    </w:p>
    <w:p w:rsidR="62296FA0" w:rsidP="2B3E747A" w:rsidRDefault="62296FA0" w14:paraId="7A6D2AC6" w14:textId="769CC4A9">
      <w:pPr>
        <w:pStyle w:val="Normal"/>
      </w:pPr>
      <w:r w:rsidR="62296FA0">
        <w:rPr/>
        <w:t>Similarly,</w:t>
      </w:r>
      <w:r w:rsidR="51E5D2C3">
        <w:rPr/>
        <w:t xml:space="preserve"> you cannot define the </w:t>
      </w:r>
      <w:r w:rsidR="65AE7952">
        <w:rPr/>
        <w:t>timeframe</w:t>
      </w:r>
      <w:r w:rsidR="51E5D2C3">
        <w:rPr/>
        <w:t xml:space="preserve"> for incorporating a company from the moment that the evaluation committee of the </w:t>
      </w:r>
      <w:r w:rsidR="51E5D2C3">
        <w:rPr/>
        <w:t>CyI</w:t>
      </w:r>
      <w:r w:rsidR="51E5D2C3">
        <w:rPr/>
        <w:t xml:space="preserve"> will give you the go ahead to actually registering your company</w:t>
      </w:r>
      <w:r w:rsidR="000CABF0">
        <w:rPr/>
        <w:t xml:space="preserve">. On a standard, this process can take around six to nine months from the first business plan draft to agreeing to </w:t>
      </w:r>
      <w:r w:rsidR="1402D2B2">
        <w:rPr/>
        <w:t>license</w:t>
      </w:r>
      <w:r w:rsidR="5603543A">
        <w:rPr/>
        <w:t>.</w:t>
      </w:r>
    </w:p>
    <w:p w:rsidR="4537FC7D" w:rsidP="0359F25F" w:rsidRDefault="4537FC7D" w14:paraId="24270D2C" w14:textId="49E886FF">
      <w:pPr>
        <w:pStyle w:val="Heading2"/>
        <w:numPr>
          <w:ilvl w:val="1"/>
          <w:numId w:val="1"/>
        </w:numPr>
        <w:rPr/>
      </w:pPr>
      <w:bookmarkStart w:name="_Toc1141444229" w:id="331705037"/>
      <w:r w:rsidR="05552F70">
        <w:rPr/>
        <w:t>Documents</w:t>
      </w:r>
      <w:bookmarkEnd w:id="331705037"/>
      <w:r w:rsidR="05552F70">
        <w:rPr/>
        <w:t xml:space="preserve"> </w:t>
      </w:r>
    </w:p>
    <w:tbl>
      <w:tblPr>
        <w:tblStyle w:val="PlainTable1"/>
        <w:tblW w:w="0" w:type="auto"/>
        <w:tblBorders>
          <w:top w:val="single" w:color="FFFFFF" w:themeColor="background1" w:sz="12"/>
          <w:left w:val="single" w:color="FFFFFF" w:themeColor="background1" w:sz="12"/>
          <w:bottom w:val="single" w:color="FFFFFF" w:themeColor="background1" w:sz="12"/>
          <w:right w:val="single" w:color="FFFFFF" w:themeColor="background1" w:sz="12"/>
          <w:insideH w:val="single" w:color="FFFFFF" w:themeColor="background1" w:sz="12"/>
          <w:insideV w:val="single" w:color="FFFFFF" w:themeColor="background1" w:sz="12"/>
        </w:tblBorders>
        <w:tblLayout w:type="fixed"/>
        <w:tblLook w:val="06A0" w:firstRow="1" w:lastRow="0" w:firstColumn="1" w:lastColumn="0" w:noHBand="1" w:noVBand="1"/>
      </w:tblPr>
      <w:tblGrid>
        <w:gridCol w:w="2400"/>
        <w:gridCol w:w="6960"/>
      </w:tblGrid>
      <w:tr w:rsidR="0359F25F" w:rsidTr="2B3E747A" w14:paraId="1B1A96FB">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182CD5DF" w:rsidP="0359F25F" w:rsidRDefault="182CD5DF" w14:paraId="28C7C888" w14:textId="68DB3EBF">
            <w:pPr>
              <w:pStyle w:val="Normal"/>
            </w:pPr>
            <w:r w:rsidR="182CD5DF">
              <w:rPr/>
              <w:t>Business plan</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182CD5DF" w:rsidP="0359F25F" w:rsidRDefault="182CD5DF" w14:paraId="4396ED9E" w14:textId="22043055">
            <w:pPr>
              <w:pStyle w:val="Normal"/>
              <w:rPr>
                <w:b w:val="0"/>
                <w:bCs w:val="0"/>
              </w:rPr>
            </w:pPr>
            <w:r w:rsidR="6D9E2FA2">
              <w:rPr>
                <w:b w:val="0"/>
                <w:bCs w:val="0"/>
              </w:rPr>
              <w:t xml:space="preserve">This conveys the business opportunity and while it will change over time to convey the latest progress </w:t>
            </w:r>
            <w:r w:rsidR="735AF3AD">
              <w:rPr>
                <w:b w:val="0"/>
                <w:bCs w:val="0"/>
              </w:rPr>
              <w:t xml:space="preserve">reflect the milestones changes, it will present the </w:t>
            </w:r>
            <w:r w:rsidR="735AF3AD">
              <w:rPr>
                <w:b w:val="0"/>
                <w:bCs w:val="0"/>
              </w:rPr>
              <w:t>strategy and</w:t>
            </w:r>
            <w:r w:rsidR="735AF3AD">
              <w:rPr>
                <w:b w:val="0"/>
                <w:bCs w:val="0"/>
              </w:rPr>
              <w:t xml:space="preserve"> operational plans of the </w:t>
            </w:r>
            <w:r w:rsidR="2C35EF2F">
              <w:rPr>
                <w:b w:val="0"/>
                <w:bCs w:val="0"/>
              </w:rPr>
              <w:t>spin-off</w:t>
            </w:r>
          </w:p>
          <w:p w:rsidR="0359F25F" w:rsidP="0359F25F" w:rsidRDefault="0359F25F" w14:paraId="6764ECA8" w14:textId="2C6DEB90">
            <w:pPr>
              <w:pStyle w:val="Normal"/>
              <w:rPr>
                <w:b w:val="0"/>
                <w:bCs w:val="0"/>
              </w:rPr>
            </w:pPr>
          </w:p>
        </w:tc>
      </w:tr>
      <w:tr w:rsidR="0359F25F" w:rsidTr="2B3E747A" w14:paraId="0682D16A">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3E0B7896" w:rsidP="0359F25F" w:rsidRDefault="3E0B7896" w14:paraId="37CD5DCD" w14:textId="2274D66B">
            <w:pPr>
              <w:pStyle w:val="Normal"/>
            </w:pPr>
            <w:r w:rsidR="3E0B7896">
              <w:rPr/>
              <w:t>Term Sheet</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3E0B7896" w:rsidP="0359F25F" w:rsidRDefault="3E0B7896" w14:paraId="613999B7" w14:textId="7E528210">
            <w:pPr>
              <w:pStyle w:val="Normal"/>
              <w:rPr>
                <w:b w:val="0"/>
                <w:bCs w:val="0"/>
              </w:rPr>
            </w:pPr>
            <w:r w:rsidR="3E0B7896">
              <w:rPr>
                <w:b w:val="0"/>
                <w:bCs w:val="0"/>
              </w:rPr>
              <w:t xml:space="preserve">The </w:t>
            </w:r>
            <w:r w:rsidR="3E0B7896">
              <w:rPr>
                <w:b w:val="0"/>
                <w:bCs w:val="0"/>
              </w:rPr>
              <w:t>initial</w:t>
            </w:r>
            <w:r w:rsidR="3E0B7896">
              <w:rPr>
                <w:b w:val="0"/>
                <w:bCs w:val="0"/>
              </w:rPr>
              <w:t xml:space="preserve"> document of the Shareholder agreement that outlines the headline points of the </w:t>
            </w:r>
            <w:r w:rsidR="42F0C5E3">
              <w:rPr>
                <w:b w:val="0"/>
                <w:bCs w:val="0"/>
              </w:rPr>
              <w:t>agreement</w:t>
            </w:r>
            <w:r w:rsidR="3E0B7896">
              <w:rPr>
                <w:b w:val="0"/>
                <w:bCs w:val="0"/>
              </w:rPr>
              <w:t xml:space="preserve"> on </w:t>
            </w:r>
            <w:r w:rsidR="7C943FC2">
              <w:rPr>
                <w:b w:val="0"/>
                <w:bCs w:val="0"/>
              </w:rPr>
              <w:t>the</w:t>
            </w:r>
            <w:r w:rsidR="3E0B7896">
              <w:rPr>
                <w:b w:val="0"/>
                <w:bCs w:val="0"/>
              </w:rPr>
              <w:t xml:space="preserve"> </w:t>
            </w:r>
            <w:r w:rsidR="504F4543">
              <w:rPr>
                <w:b w:val="0"/>
                <w:bCs w:val="0"/>
              </w:rPr>
              <w:t>deal</w:t>
            </w:r>
            <w:r w:rsidR="3E0B7896">
              <w:rPr>
                <w:b w:val="0"/>
                <w:bCs w:val="0"/>
              </w:rPr>
              <w:t>/arrangements</w:t>
            </w:r>
          </w:p>
          <w:p w:rsidR="0359F25F" w:rsidP="0359F25F" w:rsidRDefault="0359F25F" w14:paraId="5F57C627" w14:textId="1745B2A7">
            <w:pPr>
              <w:pStyle w:val="Normal"/>
              <w:rPr>
                <w:b w:val="0"/>
                <w:bCs w:val="0"/>
              </w:rPr>
            </w:pPr>
          </w:p>
        </w:tc>
      </w:tr>
      <w:tr w:rsidR="0359F25F" w:rsidTr="2B3E747A" w14:paraId="6AC37201">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3A4E2EB0" w:rsidP="0359F25F" w:rsidRDefault="3A4E2EB0" w14:paraId="4EEEB04D" w14:textId="1DEF583A">
            <w:pPr>
              <w:pStyle w:val="Normal"/>
            </w:pPr>
            <w:r w:rsidR="3A4E2EB0">
              <w:rPr/>
              <w:t>IP Assignment/</w:t>
            </w:r>
            <w:r w:rsidR="3A4E2EB0">
              <w:rPr/>
              <w:t>License</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3A4E2EB0" w:rsidP="0359F25F" w:rsidRDefault="3A4E2EB0" w14:paraId="26267767" w14:textId="25AE4CFC">
            <w:pPr>
              <w:pStyle w:val="Normal"/>
              <w:rPr>
                <w:b w:val="0"/>
                <w:bCs w:val="0"/>
              </w:rPr>
            </w:pPr>
            <w:r w:rsidR="3A4E2EB0">
              <w:rPr>
                <w:b w:val="0"/>
                <w:bCs w:val="0"/>
              </w:rPr>
              <w:t xml:space="preserve">Whether the company will </w:t>
            </w:r>
            <w:r w:rsidR="3A4E2EB0">
              <w:rPr>
                <w:b w:val="0"/>
                <w:bCs w:val="0"/>
              </w:rPr>
              <w:t>possess</w:t>
            </w:r>
            <w:r w:rsidR="3A4E2EB0">
              <w:rPr>
                <w:b w:val="0"/>
                <w:bCs w:val="0"/>
              </w:rPr>
              <w:t xml:space="preserve"> the rights to use the IP or other assets </w:t>
            </w:r>
            <w:r w:rsidR="3A4E2EB0">
              <w:rPr>
                <w:b w:val="0"/>
                <w:bCs w:val="0"/>
              </w:rPr>
              <w:t>needs</w:t>
            </w:r>
            <w:r w:rsidR="3A4E2EB0">
              <w:rPr>
                <w:b w:val="0"/>
                <w:bCs w:val="0"/>
              </w:rPr>
              <w:t xml:space="preserve"> to be documented. Such assignment may be compensated with shares issuance</w:t>
            </w:r>
          </w:p>
          <w:p w:rsidR="0359F25F" w:rsidP="0359F25F" w:rsidRDefault="0359F25F" w14:paraId="144C9204" w14:textId="7E72A69C">
            <w:pPr>
              <w:pStyle w:val="Normal"/>
              <w:rPr>
                <w:b w:val="0"/>
                <w:bCs w:val="0"/>
              </w:rPr>
            </w:pPr>
          </w:p>
        </w:tc>
      </w:tr>
      <w:tr w:rsidR="0359F25F" w:rsidTr="2B3E747A" w14:paraId="193BFC96">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16041212" w:rsidP="0359F25F" w:rsidRDefault="16041212" w14:paraId="1D14035D" w14:textId="33036557">
            <w:pPr>
              <w:pStyle w:val="Normal"/>
            </w:pPr>
            <w:r w:rsidR="16041212">
              <w:rPr/>
              <w:t>Shareholders Agreement/Investment Agreement</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16041212" w:rsidP="0359F25F" w:rsidRDefault="16041212" w14:paraId="26CC7AAE" w14:textId="0BF6CB6C">
            <w:pPr>
              <w:pStyle w:val="Normal"/>
              <w:rPr>
                <w:b w:val="0"/>
                <w:bCs w:val="0"/>
              </w:rPr>
            </w:pPr>
            <w:r w:rsidR="4DA48987">
              <w:rPr>
                <w:b w:val="0"/>
                <w:bCs w:val="0"/>
              </w:rPr>
              <w:t xml:space="preserve">Also named Founders agreement, it outlines the relationship between the shareholders such as individual rights and obligations </w:t>
            </w:r>
            <w:r w:rsidR="4DA48987">
              <w:rPr>
                <w:b w:val="0"/>
                <w:bCs w:val="0"/>
              </w:rPr>
              <w:t>demonstrating</w:t>
            </w:r>
            <w:r w:rsidR="4DA48987">
              <w:rPr>
                <w:b w:val="0"/>
                <w:bCs w:val="0"/>
              </w:rPr>
              <w:t xml:space="preserve"> the way the </w:t>
            </w:r>
            <w:r w:rsidR="2C35EF2F">
              <w:rPr>
                <w:b w:val="0"/>
                <w:bCs w:val="0"/>
              </w:rPr>
              <w:t>spin-off</w:t>
            </w:r>
            <w:r w:rsidR="4DA48987">
              <w:rPr>
                <w:b w:val="0"/>
                <w:bCs w:val="0"/>
              </w:rPr>
              <w:t xml:space="preserve"> will be managed and operated</w:t>
            </w:r>
          </w:p>
          <w:p w:rsidR="0359F25F" w:rsidP="0359F25F" w:rsidRDefault="0359F25F" w14:paraId="03FA1A22" w14:textId="56891DD6">
            <w:pPr>
              <w:pStyle w:val="Normal"/>
              <w:rPr>
                <w:b w:val="0"/>
                <w:bCs w:val="0"/>
              </w:rPr>
            </w:pPr>
          </w:p>
        </w:tc>
      </w:tr>
      <w:tr w:rsidR="0359F25F" w:rsidTr="2B3E747A" w14:paraId="37FD9C95">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16041212" w:rsidP="0359F25F" w:rsidRDefault="16041212" w14:paraId="55FF7627" w14:textId="360C1E8E">
            <w:pPr>
              <w:pStyle w:val="Normal"/>
            </w:pPr>
            <w:r w:rsidR="16041212">
              <w:rPr/>
              <w:t xml:space="preserve">Articles of </w:t>
            </w:r>
            <w:r w:rsidR="16041212">
              <w:rPr/>
              <w:t>Associations</w:t>
            </w:r>
            <w:r w:rsidR="16041212">
              <w:rPr/>
              <w:t xml:space="preserve"> </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7EB1804D" w:rsidP="0359F25F" w:rsidRDefault="7EB1804D" w14:paraId="7FE2BAAB" w14:textId="4B60E333">
            <w:pPr>
              <w:pStyle w:val="Normal"/>
              <w:rPr>
                <w:b w:val="0"/>
                <w:bCs w:val="0"/>
              </w:rPr>
            </w:pPr>
            <w:r w:rsidR="7EB1804D">
              <w:rPr>
                <w:b w:val="0"/>
                <w:bCs w:val="0"/>
              </w:rPr>
              <w:t>It is a public document formally filed with the Registrar of Companies.</w:t>
            </w:r>
            <w:r w:rsidR="6BEF99EA">
              <w:rPr>
                <w:b w:val="0"/>
                <w:bCs w:val="0"/>
              </w:rPr>
              <w:t xml:space="preserve"> This document governs the internal affairs of the company outlines the rights </w:t>
            </w:r>
            <w:r w:rsidR="492264DD">
              <w:rPr>
                <w:b w:val="0"/>
                <w:bCs w:val="0"/>
              </w:rPr>
              <w:t>which</w:t>
            </w:r>
            <w:r w:rsidR="6BEF99EA">
              <w:rPr>
                <w:b w:val="0"/>
                <w:bCs w:val="0"/>
              </w:rPr>
              <w:t xml:space="preserve"> </w:t>
            </w:r>
            <w:r w:rsidR="438B19BD">
              <w:rPr>
                <w:b w:val="0"/>
                <w:bCs w:val="0"/>
              </w:rPr>
              <w:t>attach to</w:t>
            </w:r>
            <w:r w:rsidR="6BEF99EA">
              <w:rPr>
                <w:b w:val="0"/>
                <w:bCs w:val="0"/>
              </w:rPr>
              <w:t xml:space="preserve"> the shares in </w:t>
            </w:r>
            <w:r w:rsidR="6785FC1F">
              <w:rPr>
                <w:b w:val="0"/>
                <w:bCs w:val="0"/>
              </w:rPr>
              <w:t>the</w:t>
            </w:r>
            <w:r w:rsidR="6BEF99EA">
              <w:rPr>
                <w:b w:val="0"/>
                <w:bCs w:val="0"/>
              </w:rPr>
              <w:t xml:space="preserve"> </w:t>
            </w:r>
            <w:r w:rsidR="0024E808">
              <w:rPr>
                <w:b w:val="0"/>
                <w:bCs w:val="0"/>
              </w:rPr>
              <w:t>company</w:t>
            </w:r>
          </w:p>
          <w:p w:rsidR="0359F25F" w:rsidP="0359F25F" w:rsidRDefault="0359F25F" w14:paraId="7CF98D22" w14:textId="2D2CA671">
            <w:pPr>
              <w:pStyle w:val="Normal"/>
              <w:rPr>
                <w:b w:val="0"/>
                <w:bCs w:val="0"/>
              </w:rPr>
            </w:pPr>
          </w:p>
        </w:tc>
      </w:tr>
      <w:tr w:rsidR="0359F25F" w:rsidTr="2B3E747A" w14:paraId="5E4B229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7E4E8E67" w:rsidP="0359F25F" w:rsidRDefault="7E4E8E67" w14:paraId="40AF8BC9" w14:textId="07CD7D1C">
            <w:pPr>
              <w:pStyle w:val="Normal"/>
            </w:pPr>
            <w:r w:rsidR="7E4E8E67">
              <w:rPr/>
              <w:t>Secondment Agreement</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7E4E8E67" w:rsidP="0359F25F" w:rsidRDefault="7E4E8E67" w14:paraId="63811D13" w14:textId="7948FDA4">
            <w:pPr>
              <w:pStyle w:val="Normal"/>
              <w:rPr>
                <w:b w:val="0"/>
                <w:bCs w:val="0"/>
              </w:rPr>
            </w:pPr>
            <w:r w:rsidR="0B1FE2C9">
              <w:rPr>
                <w:b w:val="0"/>
                <w:bCs w:val="0"/>
              </w:rPr>
              <w:t xml:space="preserve">Secondment agreements allow researchers to be temporarily assigned to the spin-out, </w:t>
            </w:r>
            <w:r w:rsidR="0B1FE2C9">
              <w:rPr>
                <w:b w:val="0"/>
                <w:bCs w:val="0"/>
              </w:rPr>
              <w:t>facilitating</w:t>
            </w:r>
            <w:r w:rsidR="0B1FE2C9">
              <w:rPr>
                <w:b w:val="0"/>
                <w:bCs w:val="0"/>
              </w:rPr>
              <w:t xml:space="preserve"> technology transfer and development while </w:t>
            </w:r>
            <w:r w:rsidR="0B1FE2C9">
              <w:rPr>
                <w:b w:val="0"/>
                <w:bCs w:val="0"/>
              </w:rPr>
              <w:t>maintaining</w:t>
            </w:r>
            <w:r w:rsidR="0B1FE2C9">
              <w:rPr>
                <w:b w:val="0"/>
                <w:bCs w:val="0"/>
              </w:rPr>
              <w:t xml:space="preserve"> their academic roles.</w:t>
            </w:r>
          </w:p>
          <w:p w:rsidR="7E4E8E67" w:rsidP="0359F25F" w:rsidRDefault="7E4E8E67" w14:paraId="0BBE63E7" w14:textId="48AF4422">
            <w:pPr>
              <w:pStyle w:val="Normal"/>
              <w:rPr>
                <w:b w:val="0"/>
                <w:bCs w:val="0"/>
              </w:rPr>
            </w:pPr>
          </w:p>
        </w:tc>
      </w:tr>
      <w:tr w:rsidR="0359F25F" w:rsidTr="2B3E747A" w14:paraId="26F69713">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7073C2CF" w:rsidP="0359F25F" w:rsidRDefault="7073C2CF" w14:paraId="2668B772" w14:textId="351E63E9">
            <w:pPr>
              <w:pStyle w:val="Normal"/>
            </w:pPr>
            <w:r w:rsidR="7073C2CF">
              <w:rPr/>
              <w:t>Employment Agreement</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36538346" w:rsidP="0359F25F" w:rsidRDefault="36538346" w14:paraId="3A23C18B" w14:textId="6AAD3570">
            <w:pPr>
              <w:pStyle w:val="Normal"/>
              <w:rPr>
                <w:b w:val="0"/>
                <w:bCs w:val="0"/>
              </w:rPr>
            </w:pPr>
            <w:r w:rsidR="36538346">
              <w:rPr>
                <w:b w:val="0"/>
                <w:bCs w:val="0"/>
              </w:rPr>
              <w:t>This document outlines the roles an</w:t>
            </w:r>
            <w:r w:rsidR="7207935E">
              <w:rPr>
                <w:b w:val="0"/>
                <w:bCs w:val="0"/>
              </w:rPr>
              <w:t xml:space="preserve">d terms of engagement in the company. As a </w:t>
            </w:r>
            <w:r w:rsidR="32B0B37B">
              <w:rPr>
                <w:b w:val="0"/>
                <w:bCs w:val="0"/>
              </w:rPr>
              <w:t>researcher</w:t>
            </w:r>
            <w:r w:rsidR="7207935E">
              <w:rPr>
                <w:b w:val="0"/>
                <w:bCs w:val="0"/>
              </w:rPr>
              <w:t xml:space="preserve">, will you be an employe or an advisor, if </w:t>
            </w:r>
            <w:r w:rsidR="3A221C3C">
              <w:rPr>
                <w:b w:val="0"/>
                <w:bCs w:val="0"/>
              </w:rPr>
              <w:t>so,</w:t>
            </w:r>
            <w:r w:rsidR="7207935E">
              <w:rPr>
                <w:b w:val="0"/>
                <w:bCs w:val="0"/>
              </w:rPr>
              <w:t xml:space="preserve"> will you be full time or par</w:t>
            </w:r>
            <w:r w:rsidR="47EA02CD">
              <w:rPr>
                <w:b w:val="0"/>
                <w:bCs w:val="0"/>
              </w:rPr>
              <w:t xml:space="preserve">t </w:t>
            </w:r>
            <w:bookmarkStart w:name="_Int_GMjIj0jG" w:id="1594849848"/>
            <w:r w:rsidR="47EA02CD">
              <w:rPr>
                <w:b w:val="0"/>
                <w:bCs w:val="0"/>
              </w:rPr>
              <w:t>time.</w:t>
            </w:r>
            <w:bookmarkEnd w:id="1594849848"/>
            <w:r w:rsidR="47EA02CD">
              <w:rPr>
                <w:b w:val="0"/>
                <w:bCs w:val="0"/>
              </w:rPr>
              <w:t xml:space="preserve"> The terms of such </w:t>
            </w:r>
            <w:r w:rsidR="282583CD">
              <w:rPr>
                <w:b w:val="0"/>
                <w:bCs w:val="0"/>
              </w:rPr>
              <w:t>an agreement</w:t>
            </w:r>
            <w:r w:rsidR="47EA02CD">
              <w:rPr>
                <w:b w:val="0"/>
                <w:bCs w:val="0"/>
              </w:rPr>
              <w:t xml:space="preserve"> need to be documented. </w:t>
            </w:r>
            <w:r w:rsidR="2C848849">
              <w:rPr>
                <w:b w:val="0"/>
                <w:bCs w:val="0"/>
              </w:rPr>
              <w:t>Additionally,</w:t>
            </w:r>
            <w:r w:rsidR="47EA02CD">
              <w:rPr>
                <w:b w:val="0"/>
                <w:bCs w:val="0"/>
              </w:rPr>
              <w:t xml:space="preserve"> you will </w:t>
            </w:r>
            <w:r w:rsidR="12789891">
              <w:rPr>
                <w:b w:val="0"/>
                <w:bCs w:val="0"/>
              </w:rPr>
              <w:t>need</w:t>
            </w:r>
            <w:r w:rsidR="47EA02CD">
              <w:rPr>
                <w:b w:val="0"/>
                <w:bCs w:val="0"/>
              </w:rPr>
              <w:t xml:space="preserve"> such </w:t>
            </w:r>
            <w:r w:rsidR="47EA02CD">
              <w:rPr>
                <w:b w:val="0"/>
                <w:bCs w:val="0"/>
              </w:rPr>
              <w:t>agreement</w:t>
            </w:r>
            <w:r w:rsidR="47EA02CD">
              <w:rPr>
                <w:b w:val="0"/>
                <w:bCs w:val="0"/>
              </w:rPr>
              <w:t xml:space="preserve"> if the </w:t>
            </w:r>
            <w:r w:rsidR="5926EFDC">
              <w:rPr>
                <w:b w:val="0"/>
                <w:bCs w:val="0"/>
              </w:rPr>
              <w:t>company</w:t>
            </w:r>
            <w:r w:rsidR="47EA02CD">
              <w:rPr>
                <w:b w:val="0"/>
                <w:bCs w:val="0"/>
              </w:rPr>
              <w:t xml:space="preserve"> </w:t>
            </w:r>
            <w:r w:rsidR="523073FD">
              <w:rPr>
                <w:b w:val="0"/>
                <w:bCs w:val="0"/>
              </w:rPr>
              <w:t>has</w:t>
            </w:r>
            <w:r w:rsidR="47EA02CD">
              <w:rPr>
                <w:b w:val="0"/>
                <w:bCs w:val="0"/>
              </w:rPr>
              <w:t xml:space="preserve"> other employees</w:t>
            </w:r>
          </w:p>
          <w:p w:rsidR="0359F25F" w:rsidP="0359F25F" w:rsidRDefault="0359F25F" w14:paraId="6F957B65" w14:textId="68ECA131">
            <w:pPr>
              <w:pStyle w:val="Normal"/>
              <w:rPr>
                <w:b w:val="0"/>
                <w:bCs w:val="0"/>
              </w:rPr>
            </w:pPr>
          </w:p>
        </w:tc>
      </w:tr>
      <w:tr w:rsidR="0359F25F" w:rsidTr="2B3E747A" w14:paraId="11F7BC6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36EE13C3" w:rsidP="0359F25F" w:rsidRDefault="36EE13C3" w14:paraId="7E8A6326" w14:textId="72616997">
            <w:pPr>
              <w:pStyle w:val="Normal"/>
            </w:pPr>
            <w:r w:rsidR="36EE13C3">
              <w:rPr/>
              <w:t>Other Agreements</w:t>
            </w: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36EE13C3" w:rsidP="0359F25F" w:rsidRDefault="36EE13C3" w14:paraId="56277EAF" w14:textId="09504413">
            <w:pPr>
              <w:pStyle w:val="Normal"/>
              <w:rPr>
                <w:b w:val="0"/>
                <w:bCs w:val="0"/>
              </w:rPr>
            </w:pPr>
            <w:r w:rsidR="76074809">
              <w:rPr>
                <w:b w:val="0"/>
                <w:bCs w:val="0"/>
              </w:rPr>
              <w:t>Additional</w:t>
            </w:r>
            <w:r w:rsidR="76074809">
              <w:rPr>
                <w:b w:val="0"/>
                <w:bCs w:val="0"/>
              </w:rPr>
              <w:t xml:space="preserve"> </w:t>
            </w:r>
            <w:r w:rsidR="62AB9B00">
              <w:rPr>
                <w:b w:val="0"/>
                <w:bCs w:val="0"/>
              </w:rPr>
              <w:t>requirements</w:t>
            </w:r>
            <w:r w:rsidR="76074809">
              <w:rPr>
                <w:b w:val="0"/>
                <w:bCs w:val="0"/>
              </w:rPr>
              <w:t xml:space="preserve"> for access to certain services, training, laboratory space, research facilities or office facilities need to be documented in an </w:t>
            </w:r>
            <w:r w:rsidR="1D135015">
              <w:rPr>
                <w:b w:val="0"/>
                <w:bCs w:val="0"/>
              </w:rPr>
              <w:t>additional</w:t>
            </w:r>
            <w:r w:rsidR="1D135015">
              <w:rPr>
                <w:b w:val="0"/>
                <w:bCs w:val="0"/>
              </w:rPr>
              <w:t xml:space="preserve"> agreement</w:t>
            </w:r>
            <w:r w:rsidR="31ABD531">
              <w:rPr>
                <w:b w:val="0"/>
                <w:bCs w:val="0"/>
              </w:rPr>
              <w:t xml:space="preserve"> with the head of the department, </w:t>
            </w:r>
            <w:r w:rsidR="31ABD531">
              <w:rPr>
                <w:b w:val="0"/>
                <w:bCs w:val="0"/>
              </w:rPr>
              <w:t>CyIBV</w:t>
            </w:r>
            <w:r w:rsidR="31ABD531">
              <w:rPr>
                <w:b w:val="0"/>
                <w:bCs w:val="0"/>
              </w:rPr>
              <w:t xml:space="preserve"> or </w:t>
            </w:r>
            <w:r w:rsidR="31ABD531">
              <w:rPr>
                <w:b w:val="0"/>
                <w:bCs w:val="0"/>
              </w:rPr>
              <w:t>CyI</w:t>
            </w:r>
          </w:p>
          <w:p w:rsidR="36EE13C3" w:rsidP="0359F25F" w:rsidRDefault="36EE13C3" w14:paraId="3EB7AE76" w14:textId="56138F38">
            <w:pPr>
              <w:pStyle w:val="Normal"/>
              <w:rPr>
                <w:b w:val="0"/>
                <w:bCs w:val="0"/>
              </w:rPr>
            </w:pPr>
          </w:p>
        </w:tc>
      </w:tr>
      <w:tr w:rsidR="0359F25F" w:rsidTr="2B3E747A" w14:paraId="478F0B42">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none" w:color="FFFFFF" w:themeColor="background1" w:sz="12"/>
              <w:left w:val="none" w:color="FFFFFF" w:themeColor="background1" w:sz="12"/>
              <w:bottom w:val="none" w:color="FFFFFF" w:themeColor="background1" w:sz="12"/>
              <w:right w:val="none" w:color="FFFFFF" w:themeColor="background1" w:sz="12"/>
            </w:tcBorders>
            <w:shd w:val="clear" w:color="auto" w:fill="D9E2F3" w:themeFill="accent1" w:themeFillTint="33"/>
            <w:tcMar/>
          </w:tcPr>
          <w:p w:rsidR="0359F25F" w:rsidP="0359F25F" w:rsidRDefault="0359F25F" w14:paraId="441816A6" w14:textId="1EAE8C3B">
            <w:pPr>
              <w:pStyle w:val="Normal"/>
            </w:pPr>
          </w:p>
        </w:tc>
        <w:tc>
          <w:tcPr>
            <w:cnfStyle w:val="000000000000" w:firstRow="0" w:lastRow="0" w:firstColumn="0" w:lastColumn="0" w:oddVBand="0" w:evenVBand="0" w:oddHBand="0" w:evenHBand="0" w:firstRowFirstColumn="0" w:firstRowLastColumn="0" w:lastRowFirstColumn="0" w:lastRowLastColumn="0"/>
            <w:tcW w:w="6960" w:type="dxa"/>
            <w:tcBorders>
              <w:left w:val="none" w:color="FFFFFF" w:themeColor="background1" w:sz="12"/>
            </w:tcBorders>
            <w:shd w:val="clear" w:color="auto" w:fill="D9E2F3" w:themeFill="accent1" w:themeFillTint="33"/>
            <w:tcMar/>
          </w:tcPr>
          <w:p w:rsidR="0359F25F" w:rsidP="0359F25F" w:rsidRDefault="0359F25F" w14:paraId="2A26837B" w14:textId="1C82CE7F">
            <w:pPr>
              <w:pStyle w:val="Normal"/>
              <w:rPr>
                <w:b w:val="0"/>
                <w:bCs w:val="0"/>
              </w:rPr>
            </w:pPr>
          </w:p>
        </w:tc>
      </w:tr>
    </w:tbl>
    <w:p w:rsidR="0359F25F" w:rsidP="0359F25F" w:rsidRDefault="0359F25F" w14:paraId="23097F3C" w14:textId="333AACB7">
      <w:pPr>
        <w:pStyle w:val="Normal"/>
      </w:pPr>
    </w:p>
    <w:p w:rsidR="484E5199" w:rsidP="2B3E747A" w:rsidRDefault="484E5199" w14:paraId="0125F83D" w14:textId="282F7990">
      <w:pPr>
        <w:pStyle w:val="Heading2"/>
        <w:numPr>
          <w:ilvl w:val="1"/>
          <w:numId w:val="1"/>
        </w:numPr>
        <w:rPr/>
      </w:pPr>
      <w:bookmarkStart w:name="_Toc1034919125" w:id="1829884807"/>
      <w:r w:rsidR="7B9ABCD9">
        <w:rPr/>
        <w:t xml:space="preserve">Roles of Shareholders </w:t>
      </w:r>
      <w:r w:rsidR="2F3B0F68">
        <w:rPr/>
        <w:t>a</w:t>
      </w:r>
      <w:r w:rsidR="54B54CBF">
        <w:rPr/>
        <w:t xml:space="preserve">nd </w:t>
      </w:r>
      <w:r w:rsidR="7B9ABCD9">
        <w:rPr/>
        <w:t>Directors</w:t>
      </w:r>
      <w:bookmarkEnd w:id="1829884807"/>
    </w:p>
    <w:p w:rsidR="5AF86588" w:rsidP="2B3E747A" w:rsidRDefault="5AF86588" w14:paraId="6065A0D1" w14:textId="63B607C1">
      <w:pPr>
        <w:pStyle w:val="Normal"/>
      </w:pPr>
      <w:r w:rsidR="5AF86588">
        <w:rPr/>
        <w:t xml:space="preserve">As an individual, you may have a dual role in the </w:t>
      </w:r>
      <w:r w:rsidR="2C35EF2F">
        <w:rPr/>
        <w:t>spin-off</w:t>
      </w:r>
      <w:r w:rsidR="5AF86588">
        <w:rPr/>
        <w:t xml:space="preserve"> that involves both that of a director and a shareholder; however, for this handbook's purposes we will provide a clear distinction below between the two.</w:t>
      </w:r>
    </w:p>
    <w:p w:rsidR="093432D7" w:rsidP="2B3E747A" w:rsidRDefault="093432D7" w14:paraId="1237C4C0" w14:textId="7C86EE6B">
      <w:pPr>
        <w:pStyle w:val="Heading2"/>
        <w:numPr>
          <w:ilvl w:val="1"/>
          <w:numId w:val="1"/>
        </w:numPr>
        <w:rPr/>
      </w:pPr>
      <w:bookmarkStart w:name="_Toc1919137639" w:id="1191638134"/>
      <w:r w:rsidR="093432D7">
        <w:rPr/>
        <w:t>Directors</w:t>
      </w:r>
      <w:bookmarkEnd w:id="1191638134"/>
    </w:p>
    <w:p w:rsidR="377F71A0" w:rsidP="2B3E747A" w:rsidRDefault="377F71A0" w14:paraId="129EB90A" w14:textId="4C476674">
      <w:pPr>
        <w:pStyle w:val="Normal"/>
      </w:pPr>
      <w:r w:rsidR="377F71A0">
        <w:rPr/>
        <w:t xml:space="preserve">Directors </w:t>
      </w:r>
      <w:r w:rsidR="377F71A0">
        <w:rPr/>
        <w:t>are responsible for</w:t>
      </w:r>
      <w:r w:rsidR="377F71A0">
        <w:rPr/>
        <w:t xml:space="preserve"> the company’s governance, strategic direction, and compliance with legal and regulatory requirements. Understanding their legal duties and responsibilities is crucial for effective company management.</w:t>
      </w:r>
    </w:p>
    <w:p w:rsidR="377F71A0" w:rsidP="2B3E747A" w:rsidRDefault="377F71A0" w14:paraId="1D56EA90" w14:textId="3D985A99">
      <w:pPr>
        <w:pStyle w:val="Normal"/>
      </w:pPr>
      <w:r w:rsidR="377F71A0">
        <w:rPr/>
        <w:t xml:space="preserve">Directors have </w:t>
      </w:r>
      <w:r w:rsidR="789B1627">
        <w:rPr/>
        <w:t>a duty</w:t>
      </w:r>
      <w:r w:rsidR="377F71A0">
        <w:rPr/>
        <w:t xml:space="preserve"> to </w:t>
      </w:r>
      <w:r w:rsidR="75AA5FB7">
        <w:rPr/>
        <w:t>protect</w:t>
      </w:r>
      <w:r w:rsidR="377F71A0">
        <w:rPr/>
        <w:t xml:space="preserve"> the interest of the shareholders in the </w:t>
      </w:r>
      <w:r w:rsidR="2C35EF2F">
        <w:rPr/>
        <w:t>spin-off</w:t>
      </w:r>
      <w:r w:rsidR="377F71A0">
        <w:rPr/>
        <w:t xml:space="preserve"> regardless of their </w:t>
      </w:r>
      <w:r w:rsidR="5E92CE07">
        <w:rPr/>
        <w:t xml:space="preserve">level of engagement. As agents of the </w:t>
      </w:r>
      <w:r w:rsidR="25C92C90">
        <w:rPr/>
        <w:t>company,</w:t>
      </w:r>
      <w:r w:rsidR="5E92CE07">
        <w:rPr/>
        <w:t xml:space="preserve"> they form the board of </w:t>
      </w:r>
      <w:r w:rsidR="7398E04E">
        <w:rPr/>
        <w:t>directors'</w:t>
      </w:r>
      <w:r w:rsidR="0131A009">
        <w:rPr/>
        <w:t xml:space="preserve"> </w:t>
      </w:r>
      <w:r w:rsidR="49B4B974">
        <w:rPr/>
        <w:t>act</w:t>
      </w:r>
      <w:r w:rsidR="0131A009">
        <w:rPr/>
        <w:t xml:space="preserve"> as the strategic management of the company. </w:t>
      </w:r>
      <w:r w:rsidR="1F9802A1">
        <w:rPr/>
        <w:t xml:space="preserve">Directors should be </w:t>
      </w:r>
      <w:r w:rsidR="239D4D7F">
        <w:rPr/>
        <w:t>informed</w:t>
      </w:r>
      <w:r w:rsidR="1F9802A1">
        <w:rPr/>
        <w:t xml:space="preserve"> of th</w:t>
      </w:r>
      <w:r w:rsidR="456D0D2C">
        <w:rPr/>
        <w:t>e</w:t>
      </w:r>
      <w:r w:rsidR="1F9802A1">
        <w:rPr/>
        <w:t xml:space="preserve"> </w:t>
      </w:r>
      <w:r w:rsidR="201CD654">
        <w:rPr/>
        <w:t>financial</w:t>
      </w:r>
      <w:r w:rsidR="1F9802A1">
        <w:rPr/>
        <w:t xml:space="preserve"> position of </w:t>
      </w:r>
      <w:r w:rsidR="13C54154">
        <w:rPr/>
        <w:t>the</w:t>
      </w:r>
      <w:r w:rsidR="1F9802A1">
        <w:rPr/>
        <w:t xml:space="preserve"> </w:t>
      </w:r>
      <w:r w:rsidR="3A36BC98">
        <w:rPr/>
        <w:t>company</w:t>
      </w:r>
      <w:r w:rsidR="1F9802A1">
        <w:rPr/>
        <w:t xml:space="preserve"> and the ability to meet </w:t>
      </w:r>
      <w:r w:rsidR="7A40A8A8">
        <w:rPr/>
        <w:t>its obligations in the future.</w:t>
      </w:r>
    </w:p>
    <w:p w:rsidR="4FBD63A2" w:rsidP="2B3E747A" w:rsidRDefault="4FBD63A2" w14:paraId="0D34F98C" w14:textId="5F045642">
      <w:pPr>
        <w:pStyle w:val="Heading2"/>
        <w:numPr>
          <w:ilvl w:val="1"/>
          <w:numId w:val="1"/>
        </w:numPr>
        <w:bidi w:val="0"/>
        <w:rPr/>
      </w:pPr>
      <w:bookmarkStart w:name="_Toc1032312338" w:id="22735864"/>
      <w:r w:rsidR="4FBD63A2">
        <w:rPr/>
        <w:t>Executive and Non-Executive Directors</w:t>
      </w:r>
      <w:bookmarkEnd w:id="22735864"/>
    </w:p>
    <w:p w:rsidR="4369937D" w:rsidP="2B3E747A" w:rsidRDefault="4369937D" w14:paraId="2D8D923E" w14:textId="2A19B5E9">
      <w:pPr>
        <w:pStyle w:val="Normal"/>
      </w:pPr>
      <w:r w:rsidR="4369937D">
        <w:rPr/>
        <w:t xml:space="preserve">Executive directors in </w:t>
      </w:r>
      <w:r w:rsidR="2C35EF2F">
        <w:rPr/>
        <w:t>spin-off</w:t>
      </w:r>
      <w:r w:rsidR="035A0E7D">
        <w:rPr/>
        <w:t>s</w:t>
      </w:r>
      <w:r w:rsidR="4369937D">
        <w:rPr/>
        <w:t xml:space="preserve"> hold key management roles such as Managing Director, Finance Director, Operations Director, and Sales Director. They </w:t>
      </w:r>
      <w:r w:rsidR="4369937D">
        <w:rPr/>
        <w:t>are responsible for</w:t>
      </w:r>
      <w:r w:rsidR="4369937D">
        <w:rPr/>
        <w:t xml:space="preserve"> the strategic and operational management of the company and are typically employed under service contracts specifying terms like notice periods</w:t>
      </w:r>
      <w:r w:rsidR="5A77A41A">
        <w:rPr/>
        <w:t xml:space="preserve">, </w:t>
      </w:r>
      <w:r w:rsidR="4369937D">
        <w:rPr/>
        <w:t>salaries</w:t>
      </w:r>
      <w:r w:rsidR="78B25C28">
        <w:rPr/>
        <w:t xml:space="preserve"> and confidentiality clauses</w:t>
      </w:r>
      <w:r w:rsidR="4369937D">
        <w:rPr/>
        <w:t>. Despite their specific roles, they must contribute to broader board decisions.</w:t>
      </w:r>
    </w:p>
    <w:p w:rsidR="4369937D" w:rsidP="2B3E747A" w:rsidRDefault="4369937D" w14:paraId="09FACD64" w14:textId="336D02CE">
      <w:pPr>
        <w:pStyle w:val="Normal"/>
      </w:pPr>
      <w:r w:rsidR="4369937D">
        <w:rPr/>
        <w:t xml:space="preserve">On the other hand, non-executive directors do not have day-to-day management roles but bring valuable experience and independent judgment to the board. Often appointed by investors, they help with key areas such as audits and </w:t>
      </w:r>
      <w:r w:rsidR="4369937D">
        <w:rPr/>
        <w:t>remuneration</w:t>
      </w:r>
      <w:r w:rsidR="4369937D">
        <w:rPr/>
        <w:t xml:space="preserve">. They hold the same legal duties as executive directors, including acting in the company’s best interest, exercising care and </w:t>
      </w:r>
      <w:r w:rsidR="684652CC">
        <w:rPr/>
        <w:t>expertise</w:t>
      </w:r>
      <w:r w:rsidR="4369937D">
        <w:rPr/>
        <w:t>, and avoiding conflicts of interest.</w:t>
      </w:r>
    </w:p>
    <w:p w:rsidR="07C46A08" w:rsidP="0359F25F" w:rsidRDefault="07C46A08" w14:paraId="7C554AE2" w14:textId="44360E5D">
      <w:pPr>
        <w:pStyle w:val="Heading2"/>
        <w:numPr>
          <w:ilvl w:val="1"/>
          <w:numId w:val="1"/>
        </w:numPr>
        <w:rPr/>
      </w:pPr>
      <w:bookmarkStart w:name="_Toc1865549735" w:id="716731530"/>
      <w:r w:rsidR="66B32215">
        <w:rPr/>
        <w:t xml:space="preserve">Role of the </w:t>
      </w:r>
      <w:r w:rsidR="09DD707A">
        <w:rPr/>
        <w:t>Shareholder</w:t>
      </w:r>
      <w:bookmarkEnd w:id="716731530"/>
    </w:p>
    <w:p w:rsidR="763D180F" w:rsidP="0359F25F" w:rsidRDefault="763D180F" w14:paraId="2C243D81" w14:textId="545CB62C">
      <w:pPr>
        <w:pStyle w:val="Normal"/>
      </w:pPr>
      <w:r w:rsidR="5A901910">
        <w:rPr/>
        <w:t xml:space="preserve">Shareholders have specific rights and responsibilities, including voting on key decisions and sharing in the company’s profits. </w:t>
      </w:r>
      <w:r w:rsidR="14C081DE">
        <w:rPr/>
        <w:t xml:space="preserve">Shareholders can appoint or remove directors, the latter </w:t>
      </w:r>
      <w:r w:rsidR="14C081DE">
        <w:rPr/>
        <w:t>being responsible for</w:t>
      </w:r>
      <w:r w:rsidR="14C081DE">
        <w:rPr/>
        <w:t xml:space="preserve"> the daily operations of the company.</w:t>
      </w:r>
      <w:r w:rsidR="677EB112">
        <w:rPr/>
        <w:t xml:space="preserve"> </w:t>
      </w:r>
      <w:r w:rsidR="5A901910">
        <w:rPr/>
        <w:t>Clear</w:t>
      </w:r>
      <w:r w:rsidR="5A901910">
        <w:rPr/>
        <w:t xml:space="preserve"> guidelines on shareholder roles help in </w:t>
      </w:r>
      <w:r w:rsidR="5A901910">
        <w:rPr/>
        <w:t>maintaining</w:t>
      </w:r>
      <w:r w:rsidR="5A901910">
        <w:rPr/>
        <w:t xml:space="preserve"> governance and operational clarity.</w:t>
      </w:r>
    </w:p>
    <w:p w:rsidR="2B3E747A" w:rsidP="2B3E747A" w:rsidRDefault="2B3E747A" w14:paraId="55D7210D" w14:textId="779F1281">
      <w:pPr>
        <w:pStyle w:val="Normal"/>
      </w:pPr>
    </w:p>
    <w:tbl>
      <w:tblPr>
        <w:tblStyle w:val="TableGrid"/>
        <w:tblW w:w="0" w:type="auto"/>
        <w:tblLayout w:type="fixed"/>
        <w:tblLook w:val="06A0" w:firstRow="1" w:lastRow="0" w:firstColumn="1" w:lastColumn="0" w:noHBand="1" w:noVBand="1"/>
      </w:tblPr>
      <w:tblGrid>
        <w:gridCol w:w="9360"/>
      </w:tblGrid>
      <w:tr w:rsidR="2B3E747A" w:rsidTr="2B3E747A" w14:paraId="17356E30">
        <w:trPr>
          <w:trHeight w:val="300"/>
        </w:trPr>
        <w:tc>
          <w:tcPr>
            <w:tcW w:w="9360" w:type="dxa"/>
            <w:tcMar/>
          </w:tcPr>
          <w:p w:rsidR="353DDBB0" w:rsidP="2B3E747A" w:rsidRDefault="353DDBB0" w14:paraId="6321D1EF" w14:textId="2D3844FE">
            <w:pPr>
              <w:pStyle w:val="Normal"/>
              <w:rPr>
                <w:b w:val="1"/>
                <w:bCs w:val="1"/>
              </w:rPr>
            </w:pPr>
            <w:r w:rsidRPr="2B3E747A" w:rsidR="353DDBB0">
              <w:rPr>
                <w:b w:val="1"/>
                <w:bCs w:val="1"/>
              </w:rPr>
              <w:t>Main powers</w:t>
            </w:r>
          </w:p>
        </w:tc>
      </w:tr>
      <w:tr w:rsidR="2B3E747A" w:rsidTr="2B3E747A" w14:paraId="53D04D9A">
        <w:trPr>
          <w:trHeight w:val="300"/>
        </w:trPr>
        <w:tc>
          <w:tcPr>
            <w:tcW w:w="9360" w:type="dxa"/>
            <w:tcMar/>
          </w:tcPr>
          <w:p w:rsidR="353DDBB0" w:rsidP="2B3E747A" w:rsidRDefault="353DDBB0" w14:paraId="10705C4F" w14:textId="112AB9B0">
            <w:pPr>
              <w:pStyle w:val="Normal"/>
            </w:pPr>
            <w:r w:rsidR="353DDBB0">
              <w:rPr/>
              <w:t>Vote in general meetings of the company</w:t>
            </w:r>
          </w:p>
        </w:tc>
      </w:tr>
      <w:tr w:rsidR="2B3E747A" w:rsidTr="2B3E747A" w14:paraId="475DCD07">
        <w:trPr>
          <w:trHeight w:val="300"/>
        </w:trPr>
        <w:tc>
          <w:tcPr>
            <w:tcW w:w="9360" w:type="dxa"/>
            <w:tcMar/>
          </w:tcPr>
          <w:p w:rsidR="40D61A52" w:rsidP="2B3E747A" w:rsidRDefault="40D61A52" w14:paraId="489F14C0" w14:textId="48FDFD4B">
            <w:pPr>
              <w:pStyle w:val="Normal"/>
            </w:pPr>
            <w:r w:rsidR="40D61A52">
              <w:rPr/>
              <w:t>Elect new directors or remove existing ones</w:t>
            </w:r>
          </w:p>
        </w:tc>
      </w:tr>
      <w:tr w:rsidR="2B3E747A" w:rsidTr="2B3E747A" w14:paraId="6A42D31C">
        <w:trPr>
          <w:trHeight w:val="300"/>
        </w:trPr>
        <w:tc>
          <w:tcPr>
            <w:tcW w:w="9360" w:type="dxa"/>
            <w:tcMar/>
          </w:tcPr>
          <w:p w:rsidR="40D61A52" w:rsidP="2B3E747A" w:rsidRDefault="40D61A52" w14:paraId="25C9FB76" w14:textId="563E101E">
            <w:pPr>
              <w:pStyle w:val="Normal"/>
            </w:pPr>
            <w:r w:rsidR="40D61A52">
              <w:rPr/>
              <w:t>Change the Articles of Associations</w:t>
            </w:r>
          </w:p>
        </w:tc>
      </w:tr>
      <w:tr w:rsidR="2B3E747A" w:rsidTr="2B3E747A" w14:paraId="186122C3">
        <w:trPr>
          <w:trHeight w:val="300"/>
        </w:trPr>
        <w:tc>
          <w:tcPr>
            <w:tcW w:w="9360" w:type="dxa"/>
            <w:tcMar/>
          </w:tcPr>
          <w:p w:rsidR="40D61A52" w:rsidP="2B3E747A" w:rsidRDefault="40D61A52" w14:paraId="29262A18" w14:textId="0F32DDFA">
            <w:pPr>
              <w:pStyle w:val="Normal"/>
            </w:pPr>
            <w:r w:rsidR="40D61A52">
              <w:rPr/>
              <w:t>Authorize</w:t>
            </w:r>
            <w:r w:rsidR="40D61A52">
              <w:rPr/>
              <w:t xml:space="preserve"> directors to </w:t>
            </w:r>
            <w:r w:rsidR="40D61A52">
              <w:rPr/>
              <w:t>allocate</w:t>
            </w:r>
            <w:r w:rsidR="40D61A52">
              <w:rPr/>
              <w:t xml:space="preserve"> shares in the company to new or existing members</w:t>
            </w:r>
          </w:p>
        </w:tc>
      </w:tr>
    </w:tbl>
    <w:p w:rsidR="0359F25F" w:rsidP="0359F25F" w:rsidRDefault="0359F25F" w14:paraId="34D396C9" w14:textId="46C1481E">
      <w:pPr>
        <w:pStyle w:val="Normal"/>
      </w:pPr>
    </w:p>
    <w:p w:rsidR="0359F25F" w:rsidP="2B3E747A" w:rsidRDefault="0359F25F" w14:paraId="55D59BC9" w14:textId="5EBF7B0A">
      <w:pPr>
        <w:pStyle w:val="Heading2"/>
        <w:numPr>
          <w:ilvl w:val="1"/>
          <w:numId w:val="1"/>
        </w:numPr>
        <w:rPr/>
      </w:pPr>
      <w:bookmarkStart w:name="_Toc777186520" w:id="550780233"/>
      <w:r w:rsidR="07B28167">
        <w:rPr/>
        <w:t>Tax and Income</w:t>
      </w:r>
      <w:bookmarkEnd w:id="550780233"/>
    </w:p>
    <w:p w:rsidR="0359F25F" w:rsidP="0359F25F" w:rsidRDefault="0359F25F" w14:paraId="1BE45FE6" w14:textId="0D578F4C">
      <w:pPr>
        <w:pStyle w:val="Normal"/>
      </w:pPr>
      <w:r w:rsidR="69BEFD88">
        <w:rPr/>
        <w:t xml:space="preserve">As a legal </w:t>
      </w:r>
      <w:r w:rsidR="7668F127">
        <w:rPr/>
        <w:t>entity</w:t>
      </w:r>
      <w:r w:rsidR="69BEFD88">
        <w:rPr/>
        <w:t xml:space="preserve"> the </w:t>
      </w:r>
      <w:r w:rsidR="2C35EF2F">
        <w:rPr/>
        <w:t>spin-off</w:t>
      </w:r>
      <w:r w:rsidR="69BEFD88">
        <w:rPr/>
        <w:t xml:space="preserve"> is subject to tax on its profits</w:t>
      </w:r>
      <w:r w:rsidR="27115BD0">
        <w:rPr/>
        <w:t xml:space="preserve"> and should register for VAT. </w:t>
      </w:r>
      <w:r w:rsidR="1F62C521">
        <w:rPr/>
        <w:t>These are calculated based on the company's 12-month accounting period.</w:t>
      </w:r>
      <w:r w:rsidR="19F4D91D">
        <w:rPr/>
        <w:t xml:space="preserve"> Companies can carry forward tax losses incurred during a fiscal year for up to five years. These losses can offset future taxable profits, offering financial flexibility and stability.</w:t>
      </w:r>
    </w:p>
    <w:p w:rsidR="58F24775" w:rsidP="2B3E747A" w:rsidRDefault="58F24775" w14:paraId="2F9C1280" w14:textId="42506E6C">
      <w:pPr>
        <w:pStyle w:val="Normal"/>
        <w:suppressLineNumbers w:val="0"/>
        <w:bidi w:val="0"/>
        <w:spacing w:before="0" w:beforeAutospacing="off" w:after="160" w:afterAutospacing="off" w:line="259" w:lineRule="auto"/>
        <w:ind w:left="0" w:right="0"/>
        <w:jc w:val="left"/>
      </w:pPr>
      <w:r w:rsidR="58F24775">
        <w:rPr/>
        <w:t xml:space="preserve">Cyprus has the IP Box regime that qualified companies can </w:t>
      </w:r>
      <w:r w:rsidR="58F24775">
        <w:rPr/>
        <w:t>benefit</w:t>
      </w:r>
      <w:r w:rsidR="58F24775">
        <w:rPr/>
        <w:t xml:space="preserve"> from significant tax deduction </w:t>
      </w:r>
      <w:r w:rsidR="349EA06B">
        <w:rPr/>
        <w:t xml:space="preserve">on income derived from IP. For innovative and research driven </w:t>
      </w:r>
      <w:r w:rsidR="2C35EF2F">
        <w:rPr/>
        <w:t>spin-off</w:t>
      </w:r>
      <w:r w:rsidR="349EA06B">
        <w:rPr/>
        <w:t xml:space="preserve">s </w:t>
      </w:r>
      <w:r w:rsidR="25255CF9">
        <w:rPr/>
        <w:t>this</w:t>
      </w:r>
      <w:r w:rsidR="349EA06B">
        <w:rPr/>
        <w:t xml:space="preserve"> tax rate </w:t>
      </w:r>
      <w:r w:rsidR="0D8C801C">
        <w:rPr/>
        <w:t>is as low as 2.5%</w:t>
      </w:r>
      <w:r w:rsidR="23ACB044">
        <w:rPr/>
        <w:t xml:space="preserve">. </w:t>
      </w:r>
    </w:p>
    <w:p w:rsidR="628F9004" w:rsidP="2B3E747A" w:rsidRDefault="628F9004" w14:paraId="7BEDC93B" w14:textId="62FDD917">
      <w:pPr>
        <w:pStyle w:val="Normal"/>
        <w:suppressLineNumbers w:val="0"/>
        <w:bidi w:val="0"/>
        <w:spacing w:before="0" w:beforeAutospacing="off" w:after="160" w:afterAutospacing="off" w:line="259" w:lineRule="auto"/>
        <w:ind w:left="0" w:right="0"/>
        <w:jc w:val="left"/>
      </w:pPr>
      <w:r w:rsidR="628F9004">
        <w:rPr/>
        <w:t>Cyprus aims to boost innovation and developing allowing</w:t>
      </w:r>
      <w:r w:rsidR="23ACB044">
        <w:rPr/>
        <w:t xml:space="preserve"> companies who invest in R&amp;D </w:t>
      </w:r>
      <w:r w:rsidR="624C6603">
        <w:rPr/>
        <w:t>to</w:t>
      </w:r>
      <w:r w:rsidR="23ACB044">
        <w:rPr/>
        <w:t xml:space="preserve"> deduct 120% of their eligible R&amp;D expenses from their taxable i</w:t>
      </w:r>
      <w:r w:rsidR="18D57CF6">
        <w:rPr/>
        <w:t>ncome</w:t>
      </w:r>
      <w:r w:rsidR="6D2E9AAD">
        <w:rPr/>
        <w:t>.</w:t>
      </w:r>
    </w:p>
    <w:p w:rsidR="2B3E747A" w:rsidP="2B3E747A" w:rsidRDefault="2B3E747A" w14:paraId="51B43819" w14:textId="63915D2A">
      <w:pPr>
        <w:pStyle w:val="Normal"/>
        <w:bidi w:val="0"/>
      </w:pPr>
    </w:p>
    <w:p w:rsidR="2B3E747A" w:rsidP="2B3E747A" w:rsidRDefault="2B3E747A" w14:paraId="78DCDA2C" w14:textId="2CF875E0">
      <w:pPr>
        <w:pStyle w:val="Normal"/>
        <w:suppressLineNumbers w:val="0"/>
        <w:bidi w:val="0"/>
        <w:spacing w:before="0" w:beforeAutospacing="off" w:after="160" w:afterAutospacing="off" w:line="259" w:lineRule="auto"/>
        <w:ind w:left="0" w:right="0"/>
        <w:jc w:val="left"/>
      </w:pPr>
    </w:p>
    <w:p w:rsidR="0359F25F" w:rsidP="0359F25F" w:rsidRDefault="0359F25F" w14:paraId="4A2FE28B" w14:textId="0604C095">
      <w:pPr>
        <w:pStyle w:val="Normal"/>
      </w:pPr>
    </w:p>
    <w:p w:rsidR="0359F25F" w:rsidP="0359F25F" w:rsidRDefault="0359F25F" w14:paraId="4E6341A4" w14:textId="342D0A25">
      <w:pPr>
        <w:pStyle w:val="Normal"/>
      </w:pPr>
    </w:p>
    <w:p w:rsidR="0359F25F" w:rsidP="0359F25F" w:rsidRDefault="0359F25F" w14:paraId="0349522B" w14:textId="0934B6A8">
      <w:pPr>
        <w:pStyle w:val="Heading2"/>
      </w:pPr>
    </w:p>
    <w:sectPr w:rsidR="32C95C59">
      <w:headerReference w:type="default" r:id="rId7"/>
      <w:pgSz w:w="12240" w:h="15840" w:orient="portrait"/>
      <w:pgMar w:top="1440" w:right="1440" w:bottom="1440" w:left="1440" w:header="720" w:footer="720" w:gutter="0"/>
      <w:cols w:space="720"/>
      <w:docGrid w:linePitch="360"/>
      <w:footerReference w:type="default" r:id="R5e77eb31214142f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FC5" w:rsidRDefault="002E7FC5" w14:paraId="66A6A27F" w14:textId="77777777">
      <w:pPr>
        <w:spacing w:after="0" w:line="240" w:lineRule="auto"/>
      </w:pPr>
      <w:r>
        <w:separator/>
      </w:r>
    </w:p>
  </w:endnote>
  <w:endnote w:type="continuationSeparator" w:id="0">
    <w:p w:rsidR="002E7FC5" w:rsidRDefault="002E7FC5" w14:paraId="2FAA3F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24AAB1" w:rsidTr="7F24AAB1" w14:paraId="7527D566">
      <w:trPr>
        <w:trHeight w:val="300"/>
      </w:trPr>
      <w:tc>
        <w:tcPr>
          <w:tcW w:w="3120" w:type="dxa"/>
          <w:tcMar/>
        </w:tcPr>
        <w:p w:rsidR="7F24AAB1" w:rsidP="7F24AAB1" w:rsidRDefault="7F24AAB1" w14:paraId="41327C08" w14:textId="300A0508">
          <w:pPr>
            <w:pStyle w:val="Header"/>
            <w:bidi w:val="0"/>
            <w:ind w:left="-115"/>
            <w:jc w:val="left"/>
          </w:pPr>
        </w:p>
      </w:tc>
      <w:tc>
        <w:tcPr>
          <w:tcW w:w="3120" w:type="dxa"/>
          <w:tcMar/>
        </w:tcPr>
        <w:p w:rsidR="7F24AAB1" w:rsidP="7F24AAB1" w:rsidRDefault="7F24AAB1" w14:paraId="430F21D0" w14:textId="586AED1F">
          <w:pPr>
            <w:pStyle w:val="Header"/>
            <w:bidi w:val="0"/>
            <w:jc w:val="center"/>
          </w:pPr>
        </w:p>
      </w:tc>
      <w:tc>
        <w:tcPr>
          <w:tcW w:w="3120" w:type="dxa"/>
          <w:tcMar/>
        </w:tcPr>
        <w:p w:rsidR="7F24AAB1" w:rsidP="7F24AAB1" w:rsidRDefault="7F24AAB1" w14:paraId="41A57A5C" w14:textId="131355CB">
          <w:pPr>
            <w:pStyle w:val="Header"/>
            <w:bidi w:val="0"/>
            <w:ind w:right="-115"/>
            <w:jc w:val="right"/>
          </w:pPr>
        </w:p>
      </w:tc>
    </w:tr>
  </w:tbl>
  <w:p w:rsidR="7F24AAB1" w:rsidP="7F24AAB1" w:rsidRDefault="7F24AAB1" w14:paraId="0A4E5C85" w14:textId="4177A92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FC5" w:rsidRDefault="002E7FC5" w14:paraId="0301539D" w14:textId="77777777">
      <w:pPr>
        <w:spacing w:after="0" w:line="240" w:lineRule="auto"/>
      </w:pPr>
      <w:r>
        <w:separator/>
      </w:r>
    </w:p>
  </w:footnote>
  <w:footnote w:type="continuationSeparator" w:id="0">
    <w:p w:rsidR="002E7FC5" w:rsidRDefault="002E7FC5" w14:paraId="1DD192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32C95C59" w:rsidP="32C95C59" w:rsidRDefault="32C95C59" w14:paraId="2F8DDFD1" w14:textId="6C03AB73">
    <w:pPr>
      <w:pStyle w:val="Header"/>
      <w:jc w:val="right"/>
    </w:pPr>
  </w:p>
  <w:tbl>
    <w:tblPr>
      <w:tblW w:w="9360" w:type="dxa"/>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Layout w:type="fixed"/>
      <w:tblLook w:val="06A0" w:firstRow="1" w:lastRow="0" w:firstColumn="1" w:lastColumn="0" w:noHBand="1" w:noVBand="1"/>
    </w:tblPr>
    <w:tblGrid>
      <w:gridCol w:w="1530"/>
      <w:gridCol w:w="2475"/>
      <w:gridCol w:w="1965"/>
      <w:gridCol w:w="1905"/>
      <w:gridCol w:w="1485"/>
    </w:tblGrid>
    <w:tr w:rsidR="32C95C59" w:rsidTr="7F24AAB1" w14:paraId="6B2F8417" w14:textId="77777777">
      <w:trPr>
        <w:trHeight w:val="555"/>
      </w:trPr>
      <w:tc>
        <w:tcPr>
          <w:tcW w:w="1530" w:type="dxa"/>
          <w:tcMar/>
          <w:vAlign w:val="top"/>
        </w:tcPr>
        <w:p w:rsidR="32C95C59" w:rsidP="32C95C59" w:rsidRDefault="32C95C59" w14:paraId="5098D9C8" w14:textId="78758A02">
          <w:pPr>
            <w:pStyle w:val="Header"/>
            <w:ind w:left="-115"/>
            <w:jc w:val="center"/>
          </w:pPr>
          <w:r w:rsidR="7F24AAB1">
            <w:drawing>
              <wp:inline wp14:editId="067ED470" wp14:anchorId="6FA84D71">
                <wp:extent cx="641943" cy="580079"/>
                <wp:effectExtent l="0" t="0" r="0" b="0"/>
                <wp:docPr id="1841493657" name="" title=""/>
                <wp:cNvGraphicFramePr>
                  <a:graphicFrameLocks noChangeAspect="1"/>
                </wp:cNvGraphicFramePr>
                <a:graphic>
                  <a:graphicData uri="http://schemas.openxmlformats.org/drawingml/2006/picture">
                    <pic:pic>
                      <pic:nvPicPr>
                        <pic:cNvPr id="0" name=""/>
                        <pic:cNvPicPr/>
                      </pic:nvPicPr>
                      <pic:blipFill>
                        <a:blip r:embed="R1d39e8dce0ff4617">
                          <a:extLst xmlns:a="http://schemas.openxmlformats.org/drawingml/2006/main">
                            <a:ext xmlns:a="http://schemas.openxmlformats.org/drawingml/2006/main" uri="{28A0092B-C50C-407E-A947-70E740481C1C}">
                              <a14:useLocalDpi xmlns:a14="http://schemas.microsoft.com/office/drawing/2010/main" val="0"/>
                            </a:ext>
                          </a:extLst>
                        </a:blip>
                        <a:srcRect l="10476" t="14285" r="10476" b="14285"/>
                        <a:stretch>
                          <a:fillRect/>
                        </a:stretch>
                      </pic:blipFill>
                      <pic:spPr>
                        <a:xfrm rot="0" flipH="0" flipV="0">
                          <a:off x="0" y="0"/>
                          <a:ext cx="641943" cy="580079"/>
                        </a:xfrm>
                        <a:prstGeom prst="rect">
                          <a:avLst/>
                        </a:prstGeom>
                      </pic:spPr>
                    </pic:pic>
                  </a:graphicData>
                </a:graphic>
              </wp:inline>
            </w:drawing>
          </w:r>
        </w:p>
      </w:tc>
      <w:tc>
        <w:tcPr>
          <w:tcW w:w="2475" w:type="dxa"/>
          <w:tcMar/>
        </w:tcPr>
        <w:p w:rsidR="32C95C59" w:rsidP="32C95C59" w:rsidRDefault="32C95C59" w14:paraId="73DD928A" w14:textId="6F5C7AEF">
          <w:pPr>
            <w:pStyle w:val="Header"/>
            <w:jc w:val="center"/>
            <w:rPr/>
          </w:pPr>
          <w:r w:rsidR="7F24AAB1">
            <w:rPr/>
            <w:t>Document Title</w:t>
          </w:r>
        </w:p>
        <w:p w:rsidR="32C95C59" w:rsidP="676FE58B" w:rsidRDefault="32C95C59" w14:paraId="780CA610" w14:textId="6D5B629B">
          <w:pPr>
            <w:pStyle w:val="Header"/>
            <w:suppressLineNumbers w:val="0"/>
            <w:bidi w:val="0"/>
            <w:spacing w:before="0" w:beforeAutospacing="off" w:after="0" w:afterAutospacing="off" w:line="240" w:lineRule="auto"/>
            <w:ind w:left="0" w:right="0"/>
            <w:jc w:val="center"/>
          </w:pPr>
          <w:r w:rsidRPr="7F24AAB1" w:rsidR="7F24AAB1">
            <w:rPr>
              <w:b w:val="1"/>
              <w:bCs w:val="1"/>
            </w:rPr>
            <w:t xml:space="preserve">The Cyprus Institute Spin-off Handbook  </w:t>
          </w:r>
        </w:p>
      </w:tc>
      <w:tc>
        <w:tcPr>
          <w:tcW w:w="1965" w:type="dxa"/>
          <w:tcMar/>
        </w:tcPr>
        <w:p w:rsidR="32C95C59" w:rsidP="32C95C59" w:rsidRDefault="32C95C59" w14:paraId="61B0B7DB" w14:textId="141585CF">
          <w:pPr>
            <w:pStyle w:val="Header"/>
            <w:jc w:val="center"/>
            <w:rPr/>
          </w:pPr>
          <w:r w:rsidR="7F24AAB1">
            <w:rPr/>
            <w:t>Document Code</w:t>
          </w:r>
        </w:p>
        <w:p w:rsidR="32C95C59" w:rsidP="7F24AAB1" w:rsidRDefault="32C95C59" w14:paraId="71264147" w14:textId="42C06A6B">
          <w:pPr>
            <w:pStyle w:val="Header"/>
            <w:suppressLineNumbers w:val="0"/>
            <w:bidi w:val="0"/>
            <w:spacing w:before="0" w:beforeAutospacing="off" w:after="0" w:afterAutospacing="off" w:line="240" w:lineRule="auto"/>
            <w:ind w:left="0" w:right="0"/>
            <w:jc w:val="center"/>
          </w:pPr>
          <w:r w:rsidRPr="7F24AAB1" w:rsidR="7F24AAB1">
            <w:rPr>
              <w:b w:val="1"/>
              <w:bCs w:val="1"/>
            </w:rPr>
            <w:t>IDD001</w:t>
          </w:r>
        </w:p>
      </w:tc>
      <w:tc>
        <w:tcPr>
          <w:tcW w:w="1905" w:type="dxa"/>
          <w:tcMar/>
        </w:tcPr>
        <w:p w:rsidR="7F24AAB1" w:rsidP="7F24AAB1" w:rsidRDefault="7F24AAB1" w14:paraId="1C125541" w14:textId="68138248">
          <w:pPr>
            <w:pStyle w:val="Header"/>
            <w:jc w:val="center"/>
          </w:pPr>
          <w:r w:rsidR="7F24AAB1">
            <w:rPr/>
            <w:t>Date of Release</w:t>
          </w:r>
        </w:p>
        <w:p w:rsidR="7F24AAB1" w:rsidP="7F24AAB1" w:rsidRDefault="7F24AAB1" w14:paraId="502D9588" w14:textId="74CCF151">
          <w:pPr>
            <w:pStyle w:val="Header"/>
            <w:suppressLineNumbers w:val="0"/>
            <w:bidi w:val="0"/>
            <w:spacing w:before="0" w:beforeAutospacing="off" w:after="0" w:afterAutospacing="off" w:line="240" w:lineRule="auto"/>
            <w:ind w:left="0" w:right="0"/>
            <w:jc w:val="center"/>
          </w:pPr>
          <w:r w:rsidRPr="7F24AAB1" w:rsidR="7F24AAB1">
            <w:rPr>
              <w:b w:val="1"/>
              <w:bCs w:val="1"/>
            </w:rPr>
            <w:t>25-06-2024</w:t>
          </w:r>
        </w:p>
        <w:p w:rsidR="7F24AAB1" w:rsidP="7F24AAB1" w:rsidRDefault="7F24AAB1" w14:paraId="4FD620C4" w14:textId="64540741">
          <w:pPr>
            <w:pStyle w:val="Header"/>
            <w:jc w:val="center"/>
          </w:pPr>
        </w:p>
      </w:tc>
      <w:tc>
        <w:tcPr>
          <w:tcW w:w="1485" w:type="dxa"/>
          <w:tcMar/>
        </w:tcPr>
        <w:p w:rsidR="7F24AAB1" w:rsidP="7F24AAB1" w:rsidRDefault="7F24AAB1" w14:paraId="4696FE48" w14:textId="2C1F063D">
          <w:pPr>
            <w:pStyle w:val="Header"/>
            <w:jc w:val="center"/>
          </w:pPr>
          <w:r w:rsidR="7F24AAB1">
            <w:rPr/>
            <w:t>Page</w:t>
          </w:r>
        </w:p>
        <w:p w:rsidR="7F24AAB1" w:rsidP="7F24AAB1" w:rsidRDefault="7F24AAB1" w14:paraId="3CC0D6CD" w14:textId="2A74AB08">
          <w:pPr>
            <w:pStyle w:val="Header"/>
            <w:jc w:val="center"/>
          </w:pPr>
          <w:r w:rsidRPr="7F24AAB1">
            <w:rPr>
              <w:noProof/>
            </w:rPr>
            <w:fldChar w:fldCharType="begin"/>
          </w:r>
          <w:r>
            <w:instrText xml:space="preserve">PAGE</w:instrText>
          </w:r>
          <w:r>
            <w:fldChar w:fldCharType="separate"/>
          </w:r>
          <w:r w:rsidRPr="7F24AAB1" w:rsidR="7F24AAB1">
            <w:rPr>
              <w:noProof/>
            </w:rPr>
            <w:t>1</w:t>
          </w:r>
          <w:r w:rsidRPr="7F24AAB1">
            <w:rPr>
              <w:noProof/>
            </w:rPr>
            <w:fldChar w:fldCharType="end"/>
          </w:r>
          <w:r w:rsidRPr="7F24AAB1" w:rsidR="7F24AAB1">
            <w:rPr>
              <w:b w:val="1"/>
              <w:bCs w:val="1"/>
            </w:rPr>
            <w:t xml:space="preserve"> of </w:t>
          </w:r>
          <w:r w:rsidRPr="7F24AAB1">
            <w:rPr>
              <w:noProof/>
            </w:rPr>
            <w:fldChar w:fldCharType="begin"/>
          </w:r>
          <w:r>
            <w:instrText xml:space="preserve">NUMPAGES</w:instrText>
          </w:r>
          <w:r>
            <w:fldChar w:fldCharType="separate"/>
          </w:r>
          <w:r w:rsidRPr="7F24AAB1" w:rsidR="7F24AAB1">
            <w:rPr>
              <w:noProof/>
            </w:rPr>
            <w:t>2</w:t>
          </w:r>
          <w:r w:rsidRPr="7F24AAB1">
            <w:rPr>
              <w:noProof/>
            </w:rPr>
            <w:fldChar w:fldCharType="end"/>
          </w:r>
        </w:p>
        <w:p w:rsidR="7F24AAB1" w:rsidP="7F24AAB1" w:rsidRDefault="7F24AAB1" w14:paraId="39B7050C" w14:textId="763374CF">
          <w:pPr>
            <w:pStyle w:val="Header"/>
            <w:jc w:val="center"/>
          </w:pPr>
        </w:p>
      </w:tc>
    </w:tr>
  </w:tbl>
  <w:p w:rsidR="7F24AAB1" w:rsidRDefault="7F24AAB1" w14:paraId="7519FF2E" w14:textId="177BD5BB"/>
  <w:p w:rsidR="32C95C59" w:rsidP="32C95C59" w:rsidRDefault="32C95C59" w14:paraId="32DA3F89" w14:textId="5E143D68">
    <w:pPr>
      <w:pStyle w:val="Header"/>
    </w:pPr>
  </w:p>
</w:hdr>
</file>

<file path=word/intelligence2.xml><?xml version="1.0" encoding="utf-8"?>
<int2:intelligence xmlns:int2="http://schemas.microsoft.com/office/intelligence/2020/intelligence">
  <int2:observations>
    <int2:textHash int2:hashCode="k/0n7B4z/Ujo0t" int2:id="vq4sHRZd">
      <int2:state int2:type="AugLoop_Text_Critique" int2:value="Rejected"/>
    </int2:textHash>
    <int2:textHash int2:hashCode="b2V/zEIjcSA/Ac" int2:id="FSRB9sUU">
      <int2:state int2:type="AugLoop_Text_Critique" int2:value="Rejected"/>
    </int2:textHash>
    <int2:textHash int2:hashCode="Jn4ByxZ2TD85oY" int2:id="FXQMN3es">
      <int2:state int2:type="AugLoop_Text_Critique" int2:value="Rejected"/>
    </int2:textHash>
    <int2:textHash int2:hashCode="ExO75/pTTljibV" int2:id="ATFD76Jv">
      <int2:state int2:type="AugLoop_Text_Critique" int2:value="Rejected"/>
    </int2:textHash>
    <int2:bookmark int2:bookmarkName="_Int_GMjIj0jG" int2:invalidationBookmarkName="" int2:hashCode="6vxgdVyVvzFBT1" int2:id="HHloeoS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5">
    <w:nsid w:val="33c34b8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4">
    <w:nsid w:val="1a6f7be"/>
    <w:multiLevelType xmlns:w="http://schemas.openxmlformats.org/wordprocessingml/2006/main" w:val="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decimal"/>
      <w:lvlText w:val="%1.%2."/>
      <w:lvlJc w:val="left"/>
      <w:pPr>
        <w:ind w:left="2520" w:hanging="360"/>
      </w:pPr>
    </w:lvl>
    <w:lvl xmlns:w="http://schemas.openxmlformats.org/wordprocessingml/2006/main" w:ilvl="2">
      <w:start w:val="1"/>
      <w:numFmt w:val="decimal"/>
      <w:lvlText w:val="%1.%2.%3."/>
      <w:lvlJc w:val="left"/>
      <w:pPr>
        <w:ind w:left="3240" w:hanging="180"/>
      </w:pPr>
    </w:lvl>
    <w:lvl xmlns:w="http://schemas.openxmlformats.org/wordprocessingml/2006/main" w:ilvl="3">
      <w:start w:val="1"/>
      <w:numFmt w:val="decimal"/>
      <w:lvlText w:val="%1.%2.%3.%4."/>
      <w:lvlJc w:val="left"/>
      <w:pPr>
        <w:ind w:left="3960" w:hanging="360"/>
      </w:pPr>
    </w:lvl>
    <w:lvl xmlns:w="http://schemas.openxmlformats.org/wordprocessingml/2006/main" w:ilvl="4">
      <w:start w:val="1"/>
      <w:numFmt w:val="decimal"/>
      <w:lvlText w:val="%1.%2.%3.%4.%5."/>
      <w:lvlJc w:val="left"/>
      <w:pPr>
        <w:ind w:left="4680" w:hanging="360"/>
      </w:pPr>
    </w:lvl>
    <w:lvl xmlns:w="http://schemas.openxmlformats.org/wordprocessingml/2006/main" w:ilvl="5">
      <w:start w:val="1"/>
      <w:numFmt w:val="decimal"/>
      <w:lvlText w:val="%1.%2.%3.%4.%5.%6."/>
      <w:lvlJc w:val="left"/>
      <w:pPr>
        <w:ind w:left="5400" w:hanging="180"/>
      </w:pPr>
    </w:lvl>
    <w:lvl xmlns:w="http://schemas.openxmlformats.org/wordprocessingml/2006/main" w:ilvl="6">
      <w:start w:val="1"/>
      <w:numFmt w:val="decimal"/>
      <w:lvlText w:val="%1.%2.%3.%4.%5.%6.%7."/>
      <w:lvlJc w:val="left"/>
      <w:pPr>
        <w:ind w:left="6120" w:hanging="360"/>
      </w:pPr>
    </w:lvl>
    <w:lvl xmlns:w="http://schemas.openxmlformats.org/wordprocessingml/2006/main" w:ilvl="7">
      <w:start w:val="1"/>
      <w:numFmt w:val="decimal"/>
      <w:lvlText w:val="%1.%2.%3.%4.%5.%6.%7.%8."/>
      <w:lvlJc w:val="left"/>
      <w:pPr>
        <w:ind w:left="6840" w:hanging="360"/>
      </w:pPr>
    </w:lvl>
    <w:lvl xmlns:w="http://schemas.openxmlformats.org/wordprocessingml/2006/main" w:ilvl="8">
      <w:start w:val="1"/>
      <w:numFmt w:val="decimal"/>
      <w:lvlText w:val="%1.%2.%3.%4.%5.%6.%7.%8.%9."/>
      <w:lvlJc w:val="left"/>
      <w:pPr>
        <w:ind w:left="7560" w:hanging="180"/>
      </w:pPr>
    </w:lvl>
  </w:abstractNum>
  <w:abstractNum xmlns:w="http://schemas.openxmlformats.org/wordprocessingml/2006/main" w:abstractNumId="63">
    <w:nsid w:val="5f3a46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2">
    <w:nsid w:val="4210744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1">
    <w:nsid w:val="24465fe9"/>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60">
    <w:nsid w:val="7e08cb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09ede40"/>
    <w:multiLevelType xmlns:w="http://schemas.openxmlformats.org/wordprocessingml/2006/main" w:val="multilevel"/>
    <w:lvl xmlns:w="http://schemas.openxmlformats.org/wordprocessingml/2006/main" w:ilvl="0">
      <w:start w:val="1"/>
      <w:numFmt w:val="decimal"/>
      <w:lvlText w:val="%1."/>
      <w:lvlJc w:val="left"/>
      <w:pPr>
        <w:ind w:left="2160" w:hanging="360"/>
      </w:pPr>
    </w:lvl>
    <w:lvl xmlns:w="http://schemas.openxmlformats.org/wordprocessingml/2006/main" w:ilvl="1">
      <w:start w:val="2"/>
      <w:numFmt w:val="decimal"/>
      <w:lvlText w:val="%1.%2."/>
      <w:lvlJc w:val="left"/>
      <w:pPr>
        <w:ind w:left="2880" w:hanging="360"/>
      </w:pPr>
    </w:lvl>
    <w:lvl xmlns:w="http://schemas.openxmlformats.org/wordprocessingml/2006/main" w:ilvl="2">
      <w:start w:val="1"/>
      <w:numFmt w:val="decimal"/>
      <w:lvlText w:val="%1.%2.%3."/>
      <w:lvlJc w:val="left"/>
      <w:pPr>
        <w:ind w:left="3600" w:hanging="180"/>
      </w:pPr>
    </w:lvl>
    <w:lvl xmlns:w="http://schemas.openxmlformats.org/wordprocessingml/2006/main" w:ilvl="3">
      <w:start w:val="1"/>
      <w:numFmt w:val="decimal"/>
      <w:lvlText w:val="%1.%2.%3.%4."/>
      <w:lvlJc w:val="left"/>
      <w:pPr>
        <w:ind w:left="4320" w:hanging="360"/>
      </w:pPr>
    </w:lvl>
    <w:lvl xmlns:w="http://schemas.openxmlformats.org/wordprocessingml/2006/main" w:ilvl="4">
      <w:start w:val="1"/>
      <w:numFmt w:val="decimal"/>
      <w:lvlText w:val="%1.%2.%3.%4.%5."/>
      <w:lvlJc w:val="left"/>
      <w:pPr>
        <w:ind w:left="5040" w:hanging="360"/>
      </w:pPr>
    </w:lvl>
    <w:lvl xmlns:w="http://schemas.openxmlformats.org/wordprocessingml/2006/main" w:ilvl="5">
      <w:start w:val="1"/>
      <w:numFmt w:val="decimal"/>
      <w:lvlText w:val="%1.%2.%3.%4.%5.%6."/>
      <w:lvlJc w:val="left"/>
      <w:pPr>
        <w:ind w:left="5760" w:hanging="180"/>
      </w:pPr>
    </w:lvl>
    <w:lvl xmlns:w="http://schemas.openxmlformats.org/wordprocessingml/2006/main" w:ilvl="6">
      <w:start w:val="1"/>
      <w:numFmt w:val="decimal"/>
      <w:lvlText w:val="%1.%2.%3.%4.%5.%6.%7."/>
      <w:lvlJc w:val="left"/>
      <w:pPr>
        <w:ind w:left="6480" w:hanging="360"/>
      </w:pPr>
    </w:lvl>
    <w:lvl xmlns:w="http://schemas.openxmlformats.org/wordprocessingml/2006/main" w:ilvl="7">
      <w:start w:val="1"/>
      <w:numFmt w:val="decimal"/>
      <w:lvlText w:val="%1.%2.%3.%4.%5.%6.%7.%8."/>
      <w:lvlJc w:val="left"/>
      <w:pPr>
        <w:ind w:left="7200" w:hanging="360"/>
      </w:pPr>
    </w:lvl>
    <w:lvl xmlns:w="http://schemas.openxmlformats.org/wordprocessingml/2006/main" w:ilvl="8">
      <w:start w:val="1"/>
      <w:numFmt w:val="decimal"/>
      <w:lvlText w:val="%1.%2.%3.%4.%5.%6.%7.%8.%9."/>
      <w:lvlJc w:val="left"/>
      <w:pPr>
        <w:ind w:left="7920" w:hanging="180"/>
      </w:pPr>
    </w:lvl>
  </w:abstractNum>
  <w:abstractNum xmlns:w="http://schemas.openxmlformats.org/wordprocessingml/2006/main" w:abstractNumId="58">
    <w:nsid w:val="559b21c6"/>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2"/>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57">
    <w:nsid w:val="641ac471"/>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56">
    <w:nsid w:val="2c3e4ad8"/>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55">
    <w:nsid w:val="6834a97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4">
    <w:nsid w:val="17cc3fb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3">
    <w:nsid w:val="268858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4ea60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fda382f"/>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50">
    <w:nsid w:val="1a6aea9d"/>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49">
    <w:nsid w:val="597edf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4e4ac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3b5ba0e8"/>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46">
    <w:nsid w:val="48107fe3"/>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45">
    <w:nsid w:val="5d98af9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4">
    <w:nsid w:val="6005169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3">
    <w:nsid w:val="6a440b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b6c65e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1">
    <w:nsid w:val="5cc2b8a3"/>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40">
    <w:nsid w:val="6b2f5dd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9">
    <w:nsid w:val="708b1b9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8">
    <w:nsid w:val="6659de7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7">
    <w:nsid w:val="753c5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0a39f58"/>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35">
    <w:nsid w:val="7d8cdc1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4">
    <w:nsid w:val="78b309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3ba0e9c"/>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32">
    <w:nsid w:val="1b6d8b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1">
    <w:nsid w:val="285f28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bae214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9">
    <w:nsid w:val="6e6d070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8">
    <w:nsid w:val="22acb81d"/>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27">
    <w:nsid w:val="2a8f0302"/>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26">
    <w:nsid w:val="3959998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5">
    <w:nsid w:val="2741f9b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4">
    <w:nsid w:val="13d572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8f3f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3f12b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150ba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e3ad0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c1ed6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16b6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da09965"/>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
    <w:nsid w:val="2f2e4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05ac86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4">
    <w:nsid w:val="26c6a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49ea84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32c805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1">
    <w:nsid w:val="9792f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0">
    <w:nsid w:val="63799370"/>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9">
    <w:nsid w:val="34903a3c"/>
    <w:multiLevelType xmlns:w="http://schemas.openxmlformats.org/wordprocessingml/2006/main" w:val="multilevel"/>
    <w:lvl xmlns:w="http://schemas.openxmlformats.org/wordprocessingml/2006/main" w:ilvl="0">
      <w:start w:val="3"/>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8">
    <w:nsid w:val="5d165ec0"/>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7">
    <w:nsid w:val="50c61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07a3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aba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2bbe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158cd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07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98C81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C07A0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wp14="http://schemas.microsoft.com/office/word/2010/wordprocessingDrawing"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BAD51D"/>
    <w:rsid w:val="000BEE8E"/>
    <w:rsid w:val="000CABF0"/>
    <w:rsid w:val="0024E808"/>
    <w:rsid w:val="002C85BE"/>
    <w:rsid w:val="002E7FC5"/>
    <w:rsid w:val="00437C2C"/>
    <w:rsid w:val="004916B7"/>
    <w:rsid w:val="004F1F4C"/>
    <w:rsid w:val="0060103C"/>
    <w:rsid w:val="00891ABA"/>
    <w:rsid w:val="0098071E"/>
    <w:rsid w:val="00E11862"/>
    <w:rsid w:val="00E6FCE0"/>
    <w:rsid w:val="00EE3EE2"/>
    <w:rsid w:val="00FE4B2E"/>
    <w:rsid w:val="0131A009"/>
    <w:rsid w:val="01342946"/>
    <w:rsid w:val="0155714D"/>
    <w:rsid w:val="0156DC68"/>
    <w:rsid w:val="016C148D"/>
    <w:rsid w:val="017089BC"/>
    <w:rsid w:val="017089BC"/>
    <w:rsid w:val="01AA507A"/>
    <w:rsid w:val="01ADC568"/>
    <w:rsid w:val="01B68DA2"/>
    <w:rsid w:val="01CD526F"/>
    <w:rsid w:val="01F7C236"/>
    <w:rsid w:val="0237D4F1"/>
    <w:rsid w:val="0281F481"/>
    <w:rsid w:val="029D5219"/>
    <w:rsid w:val="02AEED6B"/>
    <w:rsid w:val="02BF388C"/>
    <w:rsid w:val="02CE7279"/>
    <w:rsid w:val="032790E3"/>
    <w:rsid w:val="0359F25F"/>
    <w:rsid w:val="035A0E7D"/>
    <w:rsid w:val="0366D1CE"/>
    <w:rsid w:val="037B5C77"/>
    <w:rsid w:val="0381D452"/>
    <w:rsid w:val="03881DD1"/>
    <w:rsid w:val="03A22A1A"/>
    <w:rsid w:val="03CA1932"/>
    <w:rsid w:val="03E7B16C"/>
    <w:rsid w:val="03F18621"/>
    <w:rsid w:val="03FF3B6E"/>
    <w:rsid w:val="0420EC76"/>
    <w:rsid w:val="0424F680"/>
    <w:rsid w:val="044C8AA4"/>
    <w:rsid w:val="048057E9"/>
    <w:rsid w:val="04885A0E"/>
    <w:rsid w:val="0490267F"/>
    <w:rsid w:val="049F399E"/>
    <w:rsid w:val="04A07FF3"/>
    <w:rsid w:val="04B70D77"/>
    <w:rsid w:val="04D2821F"/>
    <w:rsid w:val="04EC3F8B"/>
    <w:rsid w:val="04F78737"/>
    <w:rsid w:val="04FB8EB9"/>
    <w:rsid w:val="0508AFE0"/>
    <w:rsid w:val="0517DB74"/>
    <w:rsid w:val="0532A74B"/>
    <w:rsid w:val="053CF08A"/>
    <w:rsid w:val="0541C91E"/>
    <w:rsid w:val="0541C91E"/>
    <w:rsid w:val="05552F70"/>
    <w:rsid w:val="0570B52D"/>
    <w:rsid w:val="058BA5C5"/>
    <w:rsid w:val="05B99543"/>
    <w:rsid w:val="05C06F6C"/>
    <w:rsid w:val="05D428DC"/>
    <w:rsid w:val="05EF21E8"/>
    <w:rsid w:val="05FBAAAC"/>
    <w:rsid w:val="0605174F"/>
    <w:rsid w:val="06216044"/>
    <w:rsid w:val="0627BF0F"/>
    <w:rsid w:val="06352201"/>
    <w:rsid w:val="063F36EC"/>
    <w:rsid w:val="0662F7F8"/>
    <w:rsid w:val="067B6A0A"/>
    <w:rsid w:val="06851519"/>
    <w:rsid w:val="06992205"/>
    <w:rsid w:val="06AB5CE4"/>
    <w:rsid w:val="06E47B0A"/>
    <w:rsid w:val="06F2F471"/>
    <w:rsid w:val="06F5D5D6"/>
    <w:rsid w:val="0716793C"/>
    <w:rsid w:val="07173F39"/>
    <w:rsid w:val="073DF33D"/>
    <w:rsid w:val="075778D4"/>
    <w:rsid w:val="0767C271"/>
    <w:rsid w:val="0787C4E3"/>
    <w:rsid w:val="07B02FA1"/>
    <w:rsid w:val="07B28167"/>
    <w:rsid w:val="07C46A08"/>
    <w:rsid w:val="07D9D762"/>
    <w:rsid w:val="07F4A27F"/>
    <w:rsid w:val="07F82D71"/>
    <w:rsid w:val="07F9A9DA"/>
    <w:rsid w:val="082715D9"/>
    <w:rsid w:val="083D26EA"/>
    <w:rsid w:val="0842AFEB"/>
    <w:rsid w:val="0853FF2F"/>
    <w:rsid w:val="086F9740"/>
    <w:rsid w:val="08CDAF16"/>
    <w:rsid w:val="08CDAF16"/>
    <w:rsid w:val="08E73544"/>
    <w:rsid w:val="091A436A"/>
    <w:rsid w:val="0928DAA3"/>
    <w:rsid w:val="0933A9DA"/>
    <w:rsid w:val="093432D7"/>
    <w:rsid w:val="094C449C"/>
    <w:rsid w:val="094F5551"/>
    <w:rsid w:val="0957C9C8"/>
    <w:rsid w:val="09805C46"/>
    <w:rsid w:val="09850564"/>
    <w:rsid w:val="09A5F342"/>
    <w:rsid w:val="09C2BA5D"/>
    <w:rsid w:val="09DD707A"/>
    <w:rsid w:val="0A4A3639"/>
    <w:rsid w:val="0A4F8E6C"/>
    <w:rsid w:val="0A51B5A8"/>
    <w:rsid w:val="0A5290A5"/>
    <w:rsid w:val="0A73DD38"/>
    <w:rsid w:val="0ADEF026"/>
    <w:rsid w:val="0B01528F"/>
    <w:rsid w:val="0B1FE2C9"/>
    <w:rsid w:val="0B4B862B"/>
    <w:rsid w:val="0B5CE490"/>
    <w:rsid w:val="0B753F91"/>
    <w:rsid w:val="0B753F91"/>
    <w:rsid w:val="0B757339"/>
    <w:rsid w:val="0B8CC5C2"/>
    <w:rsid w:val="0B911E89"/>
    <w:rsid w:val="0B9664E6"/>
    <w:rsid w:val="0BB1C885"/>
    <w:rsid w:val="0BBEA330"/>
    <w:rsid w:val="0BC8FA07"/>
    <w:rsid w:val="0BF20698"/>
    <w:rsid w:val="0C063A23"/>
    <w:rsid w:val="0C0B2EF5"/>
    <w:rsid w:val="0C21AE32"/>
    <w:rsid w:val="0C2DFA30"/>
    <w:rsid w:val="0C59B366"/>
    <w:rsid w:val="0C6947C9"/>
    <w:rsid w:val="0C9B3AB0"/>
    <w:rsid w:val="0CA2E68E"/>
    <w:rsid w:val="0CAFC340"/>
    <w:rsid w:val="0CBE7B55"/>
    <w:rsid w:val="0CCBA2A0"/>
    <w:rsid w:val="0CCCA3CB"/>
    <w:rsid w:val="0CE1AF29"/>
    <w:rsid w:val="0CFE8357"/>
    <w:rsid w:val="0D075910"/>
    <w:rsid w:val="0D173DBB"/>
    <w:rsid w:val="0D173DBB"/>
    <w:rsid w:val="0D430863"/>
    <w:rsid w:val="0D45CF57"/>
    <w:rsid w:val="0D514521"/>
    <w:rsid w:val="0D53E0D0"/>
    <w:rsid w:val="0D54B8D5"/>
    <w:rsid w:val="0D5AE52A"/>
    <w:rsid w:val="0D7501B1"/>
    <w:rsid w:val="0D771277"/>
    <w:rsid w:val="0D8C801C"/>
    <w:rsid w:val="0DA892ED"/>
    <w:rsid w:val="0DBB5D8D"/>
    <w:rsid w:val="0DBDFAE8"/>
    <w:rsid w:val="0DCEF29C"/>
    <w:rsid w:val="0E0B5920"/>
    <w:rsid w:val="0E4B3025"/>
    <w:rsid w:val="0E505D07"/>
    <w:rsid w:val="0E52C70A"/>
    <w:rsid w:val="0E52C70A"/>
    <w:rsid w:val="0E61CCAE"/>
    <w:rsid w:val="0E61CCAE"/>
    <w:rsid w:val="0E706873"/>
    <w:rsid w:val="0E7DBB36"/>
    <w:rsid w:val="0E8AAC16"/>
    <w:rsid w:val="0EA26B04"/>
    <w:rsid w:val="0EBF269E"/>
    <w:rsid w:val="0EF0EEB4"/>
    <w:rsid w:val="0EF7B5C7"/>
    <w:rsid w:val="0EF7B5C7"/>
    <w:rsid w:val="0F08A591"/>
    <w:rsid w:val="0F1FE5FB"/>
    <w:rsid w:val="0F23E606"/>
    <w:rsid w:val="0F26C515"/>
    <w:rsid w:val="0F28D88B"/>
    <w:rsid w:val="0F29A75A"/>
    <w:rsid w:val="0F5D6F2B"/>
    <w:rsid w:val="0F685576"/>
    <w:rsid w:val="0FB1F3A4"/>
    <w:rsid w:val="0FC70E8B"/>
    <w:rsid w:val="0FD3C89E"/>
    <w:rsid w:val="0FDD28C8"/>
    <w:rsid w:val="0FDDD0EB"/>
    <w:rsid w:val="0FF83764"/>
    <w:rsid w:val="1005CFB8"/>
    <w:rsid w:val="1025CF52"/>
    <w:rsid w:val="102AA4B5"/>
    <w:rsid w:val="1049D8A6"/>
    <w:rsid w:val="10770D24"/>
    <w:rsid w:val="10950EB9"/>
    <w:rsid w:val="10952D0B"/>
    <w:rsid w:val="109E6EAF"/>
    <w:rsid w:val="10B17A83"/>
    <w:rsid w:val="10B1BCDF"/>
    <w:rsid w:val="10C5E9D4"/>
    <w:rsid w:val="10CA2D00"/>
    <w:rsid w:val="11043570"/>
    <w:rsid w:val="1116624B"/>
    <w:rsid w:val="11177C90"/>
    <w:rsid w:val="112590D3"/>
    <w:rsid w:val="1168F1FC"/>
    <w:rsid w:val="1188BBEF"/>
    <w:rsid w:val="1188F69A"/>
    <w:rsid w:val="11B3E315"/>
    <w:rsid w:val="11BC7D70"/>
    <w:rsid w:val="11DD3573"/>
    <w:rsid w:val="124C7606"/>
    <w:rsid w:val="124E2A29"/>
    <w:rsid w:val="12687CD1"/>
    <w:rsid w:val="126C091C"/>
    <w:rsid w:val="12789891"/>
    <w:rsid w:val="12827F51"/>
    <w:rsid w:val="12A8C5A0"/>
    <w:rsid w:val="12A994B9"/>
    <w:rsid w:val="12ADFA7E"/>
    <w:rsid w:val="12D4A900"/>
    <w:rsid w:val="12DCE7C0"/>
    <w:rsid w:val="12EB226D"/>
    <w:rsid w:val="131954ED"/>
    <w:rsid w:val="132D7F84"/>
    <w:rsid w:val="138BF656"/>
    <w:rsid w:val="139DBCEF"/>
    <w:rsid w:val="139F0F50"/>
    <w:rsid w:val="13A9BFB8"/>
    <w:rsid w:val="13B3413C"/>
    <w:rsid w:val="13C54154"/>
    <w:rsid w:val="13D29D27"/>
    <w:rsid w:val="13E35D0E"/>
    <w:rsid w:val="1402D2B2"/>
    <w:rsid w:val="141640DA"/>
    <w:rsid w:val="1422EBA4"/>
    <w:rsid w:val="142817BB"/>
    <w:rsid w:val="14699197"/>
    <w:rsid w:val="14699197"/>
    <w:rsid w:val="147B740B"/>
    <w:rsid w:val="148CA3ED"/>
    <w:rsid w:val="149207F8"/>
    <w:rsid w:val="14C081DE"/>
    <w:rsid w:val="14CCEE62"/>
    <w:rsid w:val="14DAC19A"/>
    <w:rsid w:val="14E3EB24"/>
    <w:rsid w:val="1526B76E"/>
    <w:rsid w:val="152E8BEB"/>
    <w:rsid w:val="15656AF9"/>
    <w:rsid w:val="156F22C7"/>
    <w:rsid w:val="1584179C"/>
    <w:rsid w:val="15BE8E43"/>
    <w:rsid w:val="15D7A693"/>
    <w:rsid w:val="15EB4E68"/>
    <w:rsid w:val="16041212"/>
    <w:rsid w:val="160DA049"/>
    <w:rsid w:val="160EDA16"/>
    <w:rsid w:val="16339315"/>
    <w:rsid w:val="1635C9C0"/>
    <w:rsid w:val="16404CB8"/>
    <w:rsid w:val="16A8F2D3"/>
    <w:rsid w:val="16A9472C"/>
    <w:rsid w:val="16AED75C"/>
    <w:rsid w:val="16AED768"/>
    <w:rsid w:val="16B1FB80"/>
    <w:rsid w:val="16B78C47"/>
    <w:rsid w:val="16CA4E2A"/>
    <w:rsid w:val="16EE876F"/>
    <w:rsid w:val="16F08717"/>
    <w:rsid w:val="170178C0"/>
    <w:rsid w:val="170178C0"/>
    <w:rsid w:val="170282FF"/>
    <w:rsid w:val="17101721"/>
    <w:rsid w:val="1717CC59"/>
    <w:rsid w:val="173CE4EF"/>
    <w:rsid w:val="175EF601"/>
    <w:rsid w:val="176E27C7"/>
    <w:rsid w:val="1787A422"/>
    <w:rsid w:val="17885174"/>
    <w:rsid w:val="17919960"/>
    <w:rsid w:val="1793F390"/>
    <w:rsid w:val="179A52DA"/>
    <w:rsid w:val="179A52DA"/>
    <w:rsid w:val="17AD2BB5"/>
    <w:rsid w:val="17F80702"/>
    <w:rsid w:val="1813341C"/>
    <w:rsid w:val="182B5226"/>
    <w:rsid w:val="182CD5DF"/>
    <w:rsid w:val="184DBED8"/>
    <w:rsid w:val="185C769E"/>
    <w:rsid w:val="185FD21B"/>
    <w:rsid w:val="1870A62D"/>
    <w:rsid w:val="18949B2F"/>
    <w:rsid w:val="189AF83B"/>
    <w:rsid w:val="18B4B773"/>
    <w:rsid w:val="18BAFEC1"/>
    <w:rsid w:val="18D57CF6"/>
    <w:rsid w:val="18DB813C"/>
    <w:rsid w:val="18F6D61A"/>
    <w:rsid w:val="190BE2A6"/>
    <w:rsid w:val="1925DEC5"/>
    <w:rsid w:val="194C9D65"/>
    <w:rsid w:val="1955CEC7"/>
    <w:rsid w:val="19813E16"/>
    <w:rsid w:val="199F3798"/>
    <w:rsid w:val="19AD0582"/>
    <w:rsid w:val="19AD0582"/>
    <w:rsid w:val="19F4D91D"/>
    <w:rsid w:val="1A10C546"/>
    <w:rsid w:val="1A23F82A"/>
    <w:rsid w:val="1A87D419"/>
    <w:rsid w:val="1AA3D1B9"/>
    <w:rsid w:val="1AC6DEDC"/>
    <w:rsid w:val="1AE0B7AE"/>
    <w:rsid w:val="1AF49301"/>
    <w:rsid w:val="1B01497C"/>
    <w:rsid w:val="1B3B07F9"/>
    <w:rsid w:val="1B4D6FA7"/>
    <w:rsid w:val="1BCFD051"/>
    <w:rsid w:val="1BDF02CE"/>
    <w:rsid w:val="1BF7A143"/>
    <w:rsid w:val="1BFD4204"/>
    <w:rsid w:val="1C068953"/>
    <w:rsid w:val="1C10864D"/>
    <w:rsid w:val="1C3B8608"/>
    <w:rsid w:val="1C469FD7"/>
    <w:rsid w:val="1C47E415"/>
    <w:rsid w:val="1C68B529"/>
    <w:rsid w:val="1C7CB963"/>
    <w:rsid w:val="1C9DE156"/>
    <w:rsid w:val="1C9FB882"/>
    <w:rsid w:val="1CA0587C"/>
    <w:rsid w:val="1CBA9A60"/>
    <w:rsid w:val="1CBAFDCC"/>
    <w:rsid w:val="1CC58F49"/>
    <w:rsid w:val="1CDFC8AE"/>
    <w:rsid w:val="1CE27CF7"/>
    <w:rsid w:val="1D11302F"/>
    <w:rsid w:val="1D135015"/>
    <w:rsid w:val="1D1796E7"/>
    <w:rsid w:val="1D1A34C2"/>
    <w:rsid w:val="1D25CD94"/>
    <w:rsid w:val="1D4E714B"/>
    <w:rsid w:val="1D751B89"/>
    <w:rsid w:val="1DA55AEE"/>
    <w:rsid w:val="1DA55AEE"/>
    <w:rsid w:val="1DA794E7"/>
    <w:rsid w:val="1DA98E84"/>
    <w:rsid w:val="1DB05BB9"/>
    <w:rsid w:val="1DB773B6"/>
    <w:rsid w:val="1DBAD51D"/>
    <w:rsid w:val="1DC1CC60"/>
    <w:rsid w:val="1DF44B40"/>
    <w:rsid w:val="1E31443A"/>
    <w:rsid w:val="1E4EC9AE"/>
    <w:rsid w:val="1E57E47C"/>
    <w:rsid w:val="1E57E47C"/>
    <w:rsid w:val="1E62062F"/>
    <w:rsid w:val="1E6B4C05"/>
    <w:rsid w:val="1E72A8BB"/>
    <w:rsid w:val="1E72B9F1"/>
    <w:rsid w:val="1E9E5F3F"/>
    <w:rsid w:val="1E9FFB64"/>
    <w:rsid w:val="1EA3C868"/>
    <w:rsid w:val="1EA88890"/>
    <w:rsid w:val="1F00F97E"/>
    <w:rsid w:val="1F2C2B9A"/>
    <w:rsid w:val="1F2CAD31"/>
    <w:rsid w:val="1F47B8AA"/>
    <w:rsid w:val="1F62C521"/>
    <w:rsid w:val="1F9802A1"/>
    <w:rsid w:val="1FC711E3"/>
    <w:rsid w:val="1FDBA409"/>
    <w:rsid w:val="1FFA1454"/>
    <w:rsid w:val="20061CEB"/>
    <w:rsid w:val="200E791C"/>
    <w:rsid w:val="201CD654"/>
    <w:rsid w:val="20367B1C"/>
    <w:rsid w:val="2068CA98"/>
    <w:rsid w:val="20A3D84D"/>
    <w:rsid w:val="20B855AE"/>
    <w:rsid w:val="20CA18AD"/>
    <w:rsid w:val="20CF083C"/>
    <w:rsid w:val="20D9E719"/>
    <w:rsid w:val="20ED4FF2"/>
    <w:rsid w:val="210C0456"/>
    <w:rsid w:val="2117A00E"/>
    <w:rsid w:val="211CBD8D"/>
    <w:rsid w:val="21281F1D"/>
    <w:rsid w:val="2169DF4D"/>
    <w:rsid w:val="2177CAB7"/>
    <w:rsid w:val="219C13C7"/>
    <w:rsid w:val="21A98D7F"/>
    <w:rsid w:val="21B5EE1A"/>
    <w:rsid w:val="21B8BC99"/>
    <w:rsid w:val="21E02485"/>
    <w:rsid w:val="21E41B99"/>
    <w:rsid w:val="224BE12A"/>
    <w:rsid w:val="2251359C"/>
    <w:rsid w:val="225C18F1"/>
    <w:rsid w:val="23315161"/>
    <w:rsid w:val="233234E0"/>
    <w:rsid w:val="233382FD"/>
    <w:rsid w:val="2351BE7B"/>
    <w:rsid w:val="236A57E0"/>
    <w:rsid w:val="236CC270"/>
    <w:rsid w:val="236CC270"/>
    <w:rsid w:val="239D4D7F"/>
    <w:rsid w:val="23ACB044"/>
    <w:rsid w:val="23C3D661"/>
    <w:rsid w:val="23EA082B"/>
    <w:rsid w:val="23F00610"/>
    <w:rsid w:val="23FF85FC"/>
    <w:rsid w:val="2404AEBF"/>
    <w:rsid w:val="24094F7B"/>
    <w:rsid w:val="24296F89"/>
    <w:rsid w:val="24981A76"/>
    <w:rsid w:val="24AB8C93"/>
    <w:rsid w:val="24DBDE90"/>
    <w:rsid w:val="24F17E7C"/>
    <w:rsid w:val="24F63228"/>
    <w:rsid w:val="24F63228"/>
    <w:rsid w:val="2507B7A7"/>
    <w:rsid w:val="251D648A"/>
    <w:rsid w:val="25255CF9"/>
    <w:rsid w:val="252F9A62"/>
    <w:rsid w:val="25374BB2"/>
    <w:rsid w:val="255528DC"/>
    <w:rsid w:val="2556B9FA"/>
    <w:rsid w:val="2574AA51"/>
    <w:rsid w:val="259C1A62"/>
    <w:rsid w:val="25B8DEB9"/>
    <w:rsid w:val="25C92C90"/>
    <w:rsid w:val="25CB961E"/>
    <w:rsid w:val="25E31BEC"/>
    <w:rsid w:val="2621FB58"/>
    <w:rsid w:val="2628EE0C"/>
    <w:rsid w:val="2635673C"/>
    <w:rsid w:val="2664C7E9"/>
    <w:rsid w:val="26866481"/>
    <w:rsid w:val="26895F3D"/>
    <w:rsid w:val="269AF966"/>
    <w:rsid w:val="26AF8722"/>
    <w:rsid w:val="26B763B7"/>
    <w:rsid w:val="26CFACFD"/>
    <w:rsid w:val="27104027"/>
    <w:rsid w:val="271093C4"/>
    <w:rsid w:val="27115BD0"/>
    <w:rsid w:val="2753EFD3"/>
    <w:rsid w:val="2764DE65"/>
    <w:rsid w:val="27744AB2"/>
    <w:rsid w:val="2788373B"/>
    <w:rsid w:val="27C5A9AE"/>
    <w:rsid w:val="27D4D433"/>
    <w:rsid w:val="27DAA909"/>
    <w:rsid w:val="27E6AD0B"/>
    <w:rsid w:val="27F402DA"/>
    <w:rsid w:val="2806F2A6"/>
    <w:rsid w:val="282583CD"/>
    <w:rsid w:val="283F9AA0"/>
    <w:rsid w:val="28403393"/>
    <w:rsid w:val="285D76BE"/>
    <w:rsid w:val="28621B6E"/>
    <w:rsid w:val="28708478"/>
    <w:rsid w:val="287821BE"/>
    <w:rsid w:val="28BD012E"/>
    <w:rsid w:val="28C794B6"/>
    <w:rsid w:val="28D54A97"/>
    <w:rsid w:val="28D54A97"/>
    <w:rsid w:val="28DA98FD"/>
    <w:rsid w:val="28DD27E7"/>
    <w:rsid w:val="28F52B2B"/>
    <w:rsid w:val="290A6627"/>
    <w:rsid w:val="290CD317"/>
    <w:rsid w:val="295B6799"/>
    <w:rsid w:val="2976796A"/>
    <w:rsid w:val="2998360F"/>
    <w:rsid w:val="29A279D1"/>
    <w:rsid w:val="29CE7D29"/>
    <w:rsid w:val="29F59EBB"/>
    <w:rsid w:val="29FC957F"/>
    <w:rsid w:val="29FC9C8D"/>
    <w:rsid w:val="2A230503"/>
    <w:rsid w:val="2A27CA31"/>
    <w:rsid w:val="2A296771"/>
    <w:rsid w:val="2A3F9CBB"/>
    <w:rsid w:val="2A4507FE"/>
    <w:rsid w:val="2A9ABFA2"/>
    <w:rsid w:val="2A9D06D2"/>
    <w:rsid w:val="2AABB250"/>
    <w:rsid w:val="2AE0BAFD"/>
    <w:rsid w:val="2AED19E5"/>
    <w:rsid w:val="2B2DD874"/>
    <w:rsid w:val="2B3361B9"/>
    <w:rsid w:val="2B3E747A"/>
    <w:rsid w:val="2B6BD356"/>
    <w:rsid w:val="2B7F318D"/>
    <w:rsid w:val="2B7F6585"/>
    <w:rsid w:val="2B833EF8"/>
    <w:rsid w:val="2BB33F3C"/>
    <w:rsid w:val="2BC238FE"/>
    <w:rsid w:val="2C0A38C1"/>
    <w:rsid w:val="2C2C2082"/>
    <w:rsid w:val="2C35EF2F"/>
    <w:rsid w:val="2C3A68AC"/>
    <w:rsid w:val="2C43D212"/>
    <w:rsid w:val="2C47E694"/>
    <w:rsid w:val="2C802EE8"/>
    <w:rsid w:val="2C848849"/>
    <w:rsid w:val="2CB0A49F"/>
    <w:rsid w:val="2D0D0E59"/>
    <w:rsid w:val="2D30B455"/>
    <w:rsid w:val="2D621495"/>
    <w:rsid w:val="2D621495"/>
    <w:rsid w:val="2D6BEB7C"/>
    <w:rsid w:val="2D6C3C17"/>
    <w:rsid w:val="2D758404"/>
    <w:rsid w:val="2D7D6012"/>
    <w:rsid w:val="2D80DE62"/>
    <w:rsid w:val="2D8C93DA"/>
    <w:rsid w:val="2D8C93DA"/>
    <w:rsid w:val="2DA5E3B7"/>
    <w:rsid w:val="2DA8E3B6"/>
    <w:rsid w:val="2DA8E3B6"/>
    <w:rsid w:val="2DABB85C"/>
    <w:rsid w:val="2DAEF195"/>
    <w:rsid w:val="2DB5F995"/>
    <w:rsid w:val="2DCFAD8C"/>
    <w:rsid w:val="2DDA93E8"/>
    <w:rsid w:val="2DF9B626"/>
    <w:rsid w:val="2DFF9E02"/>
    <w:rsid w:val="2E2C0FF8"/>
    <w:rsid w:val="2E2FEA7E"/>
    <w:rsid w:val="2E3D109F"/>
    <w:rsid w:val="2E6734FF"/>
    <w:rsid w:val="2E740EDA"/>
    <w:rsid w:val="2E81F0C5"/>
    <w:rsid w:val="2EB949C0"/>
    <w:rsid w:val="2ED7AD97"/>
    <w:rsid w:val="2F18CF20"/>
    <w:rsid w:val="2F2183BE"/>
    <w:rsid w:val="2F3B0F68"/>
    <w:rsid w:val="2F446C16"/>
    <w:rsid w:val="2F64D752"/>
    <w:rsid w:val="2F696065"/>
    <w:rsid w:val="2F6A4164"/>
    <w:rsid w:val="2F807680"/>
    <w:rsid w:val="2F9BEA19"/>
    <w:rsid w:val="2F9BEA19"/>
    <w:rsid w:val="2FD35307"/>
    <w:rsid w:val="2FE47606"/>
    <w:rsid w:val="2FF977D4"/>
    <w:rsid w:val="30382F09"/>
    <w:rsid w:val="305D3915"/>
    <w:rsid w:val="30AD8CF7"/>
    <w:rsid w:val="30B154AC"/>
    <w:rsid w:val="30FBB9A7"/>
    <w:rsid w:val="311072FF"/>
    <w:rsid w:val="311F557F"/>
    <w:rsid w:val="313D0E6A"/>
    <w:rsid w:val="3158C35D"/>
    <w:rsid w:val="31933EAC"/>
    <w:rsid w:val="31ABD531"/>
    <w:rsid w:val="31C4595B"/>
    <w:rsid w:val="31DFF524"/>
    <w:rsid w:val="31E715D9"/>
    <w:rsid w:val="31E96445"/>
    <w:rsid w:val="32371EC8"/>
    <w:rsid w:val="323A5C8E"/>
    <w:rsid w:val="3252997B"/>
    <w:rsid w:val="32614960"/>
    <w:rsid w:val="326358D1"/>
    <w:rsid w:val="32AB5643"/>
    <w:rsid w:val="32B0B37B"/>
    <w:rsid w:val="32B7979D"/>
    <w:rsid w:val="32C5F0F9"/>
    <w:rsid w:val="32C95C59"/>
    <w:rsid w:val="32CE0B9B"/>
    <w:rsid w:val="32CE21F4"/>
    <w:rsid w:val="32FF7001"/>
    <w:rsid w:val="332DBBE3"/>
    <w:rsid w:val="333FD392"/>
    <w:rsid w:val="33414927"/>
    <w:rsid w:val="3346A3DD"/>
    <w:rsid w:val="334B0380"/>
    <w:rsid w:val="3353C011"/>
    <w:rsid w:val="3357E846"/>
    <w:rsid w:val="3372B4E6"/>
    <w:rsid w:val="3378BD7B"/>
    <w:rsid w:val="3387F5A1"/>
    <w:rsid w:val="33B311B3"/>
    <w:rsid w:val="33C7969A"/>
    <w:rsid w:val="33CFDABB"/>
    <w:rsid w:val="33E80175"/>
    <w:rsid w:val="3402A02C"/>
    <w:rsid w:val="3403E60D"/>
    <w:rsid w:val="340A95F5"/>
    <w:rsid w:val="340D43C1"/>
    <w:rsid w:val="344EDFF6"/>
    <w:rsid w:val="34857771"/>
    <w:rsid w:val="349EA06B"/>
    <w:rsid w:val="34A6A757"/>
    <w:rsid w:val="34A6A757"/>
    <w:rsid w:val="34C47A90"/>
    <w:rsid w:val="34CF37D8"/>
    <w:rsid w:val="34CF37D8"/>
    <w:rsid w:val="350568C4"/>
    <w:rsid w:val="3526E56D"/>
    <w:rsid w:val="3528C08D"/>
    <w:rsid w:val="3528C08D"/>
    <w:rsid w:val="353DDBB0"/>
    <w:rsid w:val="355B252D"/>
    <w:rsid w:val="355BF305"/>
    <w:rsid w:val="3563708B"/>
    <w:rsid w:val="3587283B"/>
    <w:rsid w:val="3590BDEA"/>
    <w:rsid w:val="359E1757"/>
    <w:rsid w:val="35B3F7B5"/>
    <w:rsid w:val="35C0CCA2"/>
    <w:rsid w:val="35CF274C"/>
    <w:rsid w:val="35D2A89F"/>
    <w:rsid w:val="35D2A89F"/>
    <w:rsid w:val="36025F24"/>
    <w:rsid w:val="362306E5"/>
    <w:rsid w:val="364277B8"/>
    <w:rsid w:val="3646ECA8"/>
    <w:rsid w:val="364A9714"/>
    <w:rsid w:val="364A9714"/>
    <w:rsid w:val="364BA232"/>
    <w:rsid w:val="364F458E"/>
    <w:rsid w:val="364F458E"/>
    <w:rsid w:val="36538346"/>
    <w:rsid w:val="3655E632"/>
    <w:rsid w:val="366C098F"/>
    <w:rsid w:val="3670C561"/>
    <w:rsid w:val="36798EF7"/>
    <w:rsid w:val="367D80A4"/>
    <w:rsid w:val="36AACF5B"/>
    <w:rsid w:val="36AE45DF"/>
    <w:rsid w:val="36BDA8D4"/>
    <w:rsid w:val="36ECCC23"/>
    <w:rsid w:val="36EE13C3"/>
    <w:rsid w:val="3715ED0D"/>
    <w:rsid w:val="374F347F"/>
    <w:rsid w:val="377F71A0"/>
    <w:rsid w:val="378B71CC"/>
    <w:rsid w:val="37A3C280"/>
    <w:rsid w:val="37AB904C"/>
    <w:rsid w:val="37D056D5"/>
    <w:rsid w:val="37DB7F1C"/>
    <w:rsid w:val="37E871EF"/>
    <w:rsid w:val="37F8BA59"/>
    <w:rsid w:val="385BF1FA"/>
    <w:rsid w:val="387E3046"/>
    <w:rsid w:val="38A3BA03"/>
    <w:rsid w:val="38E2BD9E"/>
    <w:rsid w:val="38F362A8"/>
    <w:rsid w:val="3912971A"/>
    <w:rsid w:val="3912971A"/>
    <w:rsid w:val="3918328C"/>
    <w:rsid w:val="3919F63C"/>
    <w:rsid w:val="392370FF"/>
    <w:rsid w:val="392A5412"/>
    <w:rsid w:val="3945845A"/>
    <w:rsid w:val="395D07EA"/>
    <w:rsid w:val="39744F04"/>
    <w:rsid w:val="398F7A03"/>
    <w:rsid w:val="39961396"/>
    <w:rsid w:val="39A10D7B"/>
    <w:rsid w:val="39ACBE94"/>
    <w:rsid w:val="39BBD955"/>
    <w:rsid w:val="39C535A9"/>
    <w:rsid w:val="3A221C3C"/>
    <w:rsid w:val="3A36BC98"/>
    <w:rsid w:val="3A4E2EB0"/>
    <w:rsid w:val="3A5354AF"/>
    <w:rsid w:val="3A8D80CD"/>
    <w:rsid w:val="3AA222B2"/>
    <w:rsid w:val="3AABECD5"/>
    <w:rsid w:val="3AAD5BE9"/>
    <w:rsid w:val="3ACD7236"/>
    <w:rsid w:val="3B0BF13E"/>
    <w:rsid w:val="3B1BAB90"/>
    <w:rsid w:val="3B1E1DB6"/>
    <w:rsid w:val="3B601825"/>
    <w:rsid w:val="3B6B1AEE"/>
    <w:rsid w:val="3BB23FA6"/>
    <w:rsid w:val="3BB6BC04"/>
    <w:rsid w:val="3BC4D96A"/>
    <w:rsid w:val="3C09E368"/>
    <w:rsid w:val="3C1745D6"/>
    <w:rsid w:val="3C2E3CEA"/>
    <w:rsid w:val="3C31689A"/>
    <w:rsid w:val="3C3AE7A6"/>
    <w:rsid w:val="3C43C656"/>
    <w:rsid w:val="3C55DA52"/>
    <w:rsid w:val="3C5698EB"/>
    <w:rsid w:val="3C599341"/>
    <w:rsid w:val="3C66F79B"/>
    <w:rsid w:val="3C7BA336"/>
    <w:rsid w:val="3CA69A8E"/>
    <w:rsid w:val="3CB1E898"/>
    <w:rsid w:val="3CF650D0"/>
    <w:rsid w:val="3CF89EBA"/>
    <w:rsid w:val="3CFF9D06"/>
    <w:rsid w:val="3D4EA781"/>
    <w:rsid w:val="3D4EF91A"/>
    <w:rsid w:val="3D58B1CD"/>
    <w:rsid w:val="3D5B2BE8"/>
    <w:rsid w:val="3D7B8509"/>
    <w:rsid w:val="3D83EBBD"/>
    <w:rsid w:val="3DA48503"/>
    <w:rsid w:val="3DABE441"/>
    <w:rsid w:val="3DC467B6"/>
    <w:rsid w:val="3DD05B90"/>
    <w:rsid w:val="3DD5DCD0"/>
    <w:rsid w:val="3DE34A40"/>
    <w:rsid w:val="3E0B7896"/>
    <w:rsid w:val="3E13510B"/>
    <w:rsid w:val="3E13C7FA"/>
    <w:rsid w:val="3E2572B6"/>
    <w:rsid w:val="3E4F0853"/>
    <w:rsid w:val="3E7E969D"/>
    <w:rsid w:val="3E89AEEB"/>
    <w:rsid w:val="3E8B1C2C"/>
    <w:rsid w:val="3E915A07"/>
    <w:rsid w:val="3EBE2B9B"/>
    <w:rsid w:val="3EC65A06"/>
    <w:rsid w:val="3ECAC914"/>
    <w:rsid w:val="3EE49878"/>
    <w:rsid w:val="3EE4F08F"/>
    <w:rsid w:val="3F0A912F"/>
    <w:rsid w:val="3F187649"/>
    <w:rsid w:val="3F321A42"/>
    <w:rsid w:val="3F5439E4"/>
    <w:rsid w:val="3F639A31"/>
    <w:rsid w:val="3F7562EC"/>
    <w:rsid w:val="3F8DEC92"/>
    <w:rsid w:val="3F8E4EE5"/>
    <w:rsid w:val="3F900F35"/>
    <w:rsid w:val="3FD93CA3"/>
    <w:rsid w:val="3FF27E2B"/>
    <w:rsid w:val="4003CC3E"/>
    <w:rsid w:val="4037E001"/>
    <w:rsid w:val="404E9AD4"/>
    <w:rsid w:val="4050CA66"/>
    <w:rsid w:val="4067CD3B"/>
    <w:rsid w:val="40714015"/>
    <w:rsid w:val="4079123D"/>
    <w:rsid w:val="408A0DA0"/>
    <w:rsid w:val="40A6F85E"/>
    <w:rsid w:val="40BB07A2"/>
    <w:rsid w:val="40D61A52"/>
    <w:rsid w:val="40E3B57F"/>
    <w:rsid w:val="40E73BCD"/>
    <w:rsid w:val="40F07D7A"/>
    <w:rsid w:val="40F22B3F"/>
    <w:rsid w:val="40FA4AD3"/>
    <w:rsid w:val="41746138"/>
    <w:rsid w:val="41894760"/>
    <w:rsid w:val="419400DB"/>
    <w:rsid w:val="419400DB"/>
    <w:rsid w:val="4194CAB3"/>
    <w:rsid w:val="41B3D04F"/>
    <w:rsid w:val="41CAD3B9"/>
    <w:rsid w:val="41DC2A2E"/>
    <w:rsid w:val="41E21B9A"/>
    <w:rsid w:val="41F6857E"/>
    <w:rsid w:val="4215D86A"/>
    <w:rsid w:val="421F664A"/>
    <w:rsid w:val="42226A54"/>
    <w:rsid w:val="422D8235"/>
    <w:rsid w:val="427CC6BE"/>
    <w:rsid w:val="427CC6BE"/>
    <w:rsid w:val="4285BB28"/>
    <w:rsid w:val="4290D296"/>
    <w:rsid w:val="42F0C5E3"/>
    <w:rsid w:val="43043BFB"/>
    <w:rsid w:val="4307D263"/>
    <w:rsid w:val="431A4098"/>
    <w:rsid w:val="432B8ED1"/>
    <w:rsid w:val="433E5B12"/>
    <w:rsid w:val="43469CAC"/>
    <w:rsid w:val="43584097"/>
    <w:rsid w:val="43676D84"/>
    <w:rsid w:val="4369937D"/>
    <w:rsid w:val="438B19BD"/>
    <w:rsid w:val="4394D424"/>
    <w:rsid w:val="43F551C4"/>
    <w:rsid w:val="43FF59A4"/>
    <w:rsid w:val="43FF9B9D"/>
    <w:rsid w:val="440CA5AC"/>
    <w:rsid w:val="440FA25A"/>
    <w:rsid w:val="44165A6F"/>
    <w:rsid w:val="441BCBA3"/>
    <w:rsid w:val="44632CF8"/>
    <w:rsid w:val="44813B6B"/>
    <w:rsid w:val="44BB394E"/>
    <w:rsid w:val="44E8DF37"/>
    <w:rsid w:val="4537FC7D"/>
    <w:rsid w:val="456683E0"/>
    <w:rsid w:val="456D0D2C"/>
    <w:rsid w:val="458B233C"/>
    <w:rsid w:val="459A1A4A"/>
    <w:rsid w:val="45A2B855"/>
    <w:rsid w:val="45AC5B9F"/>
    <w:rsid w:val="45B00B62"/>
    <w:rsid w:val="45C23626"/>
    <w:rsid w:val="45D4E926"/>
    <w:rsid w:val="45DE7AE0"/>
    <w:rsid w:val="45DFFB95"/>
    <w:rsid w:val="45E1B766"/>
    <w:rsid w:val="45F47106"/>
    <w:rsid w:val="46254590"/>
    <w:rsid w:val="462FEA30"/>
    <w:rsid w:val="4654C2B1"/>
    <w:rsid w:val="4663F911"/>
    <w:rsid w:val="4663F911"/>
    <w:rsid w:val="466B5FDE"/>
    <w:rsid w:val="46730DC2"/>
    <w:rsid w:val="46763D63"/>
    <w:rsid w:val="46969A5F"/>
    <w:rsid w:val="46A51E32"/>
    <w:rsid w:val="46BDDC58"/>
    <w:rsid w:val="46F990DC"/>
    <w:rsid w:val="46F99AE1"/>
    <w:rsid w:val="47012C5F"/>
    <w:rsid w:val="47165286"/>
    <w:rsid w:val="47249B8C"/>
    <w:rsid w:val="47465028"/>
    <w:rsid w:val="47614617"/>
    <w:rsid w:val="4774B766"/>
    <w:rsid w:val="478AF493"/>
    <w:rsid w:val="47BD3A1D"/>
    <w:rsid w:val="47BD3A1D"/>
    <w:rsid w:val="47C74424"/>
    <w:rsid w:val="47CAB421"/>
    <w:rsid w:val="47D01022"/>
    <w:rsid w:val="47D52EA8"/>
    <w:rsid w:val="47DC4E8C"/>
    <w:rsid w:val="47EA02CD"/>
    <w:rsid w:val="47FE249C"/>
    <w:rsid w:val="482578E3"/>
    <w:rsid w:val="482D6669"/>
    <w:rsid w:val="483E7C47"/>
    <w:rsid w:val="484E5199"/>
    <w:rsid w:val="4861EE84"/>
    <w:rsid w:val="487665B3"/>
    <w:rsid w:val="4892978D"/>
    <w:rsid w:val="48B5376E"/>
    <w:rsid w:val="48F980F0"/>
    <w:rsid w:val="490A49B5"/>
    <w:rsid w:val="491E11DF"/>
    <w:rsid w:val="492264DD"/>
    <w:rsid w:val="494715BD"/>
    <w:rsid w:val="494715BD"/>
    <w:rsid w:val="4975AC46"/>
    <w:rsid w:val="49B4B974"/>
    <w:rsid w:val="49C14944"/>
    <w:rsid w:val="4A02AA18"/>
    <w:rsid w:val="4A13D282"/>
    <w:rsid w:val="4A2333D2"/>
    <w:rsid w:val="4A309A38"/>
    <w:rsid w:val="4A31CBF0"/>
    <w:rsid w:val="4A5A3501"/>
    <w:rsid w:val="4A7119E6"/>
    <w:rsid w:val="4A83B897"/>
    <w:rsid w:val="4A86DC3A"/>
    <w:rsid w:val="4ACB4E11"/>
    <w:rsid w:val="4B1FBE55"/>
    <w:rsid w:val="4B2362FA"/>
    <w:rsid w:val="4B5B1DF2"/>
    <w:rsid w:val="4B66631E"/>
    <w:rsid w:val="4B97F9FE"/>
    <w:rsid w:val="4B9E0527"/>
    <w:rsid w:val="4BA64D73"/>
    <w:rsid w:val="4BAFD2AD"/>
    <w:rsid w:val="4BAFD2AD"/>
    <w:rsid w:val="4BC7427A"/>
    <w:rsid w:val="4BF1F8DE"/>
    <w:rsid w:val="4BFCC6A6"/>
    <w:rsid w:val="4C4B3F93"/>
    <w:rsid w:val="4C82E495"/>
    <w:rsid w:val="4C86E0F0"/>
    <w:rsid w:val="4CA3A340"/>
    <w:rsid w:val="4CA4440C"/>
    <w:rsid w:val="4CB85398"/>
    <w:rsid w:val="4CCB425C"/>
    <w:rsid w:val="4CD1FD34"/>
    <w:rsid w:val="4CD55F24"/>
    <w:rsid w:val="4CFFA6A4"/>
    <w:rsid w:val="4D52B334"/>
    <w:rsid w:val="4D9EA6FA"/>
    <w:rsid w:val="4DA48987"/>
    <w:rsid w:val="4DB30ADF"/>
    <w:rsid w:val="4DBB5959"/>
    <w:rsid w:val="4E09693F"/>
    <w:rsid w:val="4E19E8C5"/>
    <w:rsid w:val="4E4D8FC5"/>
    <w:rsid w:val="4E52F3FE"/>
    <w:rsid w:val="4E5C0936"/>
    <w:rsid w:val="4E68CD4F"/>
    <w:rsid w:val="4E6C18DA"/>
    <w:rsid w:val="4E840CA1"/>
    <w:rsid w:val="4E8F5467"/>
    <w:rsid w:val="4EDDA75C"/>
    <w:rsid w:val="4EFCD4A2"/>
    <w:rsid w:val="4F053B23"/>
    <w:rsid w:val="4F10898C"/>
    <w:rsid w:val="4F1600C6"/>
    <w:rsid w:val="4F46C4F1"/>
    <w:rsid w:val="4F54AC2A"/>
    <w:rsid w:val="4F5D6459"/>
    <w:rsid w:val="4F84CB65"/>
    <w:rsid w:val="4F953714"/>
    <w:rsid w:val="4F9859CC"/>
    <w:rsid w:val="4FBD63A2"/>
    <w:rsid w:val="4FEF7977"/>
    <w:rsid w:val="5017EB27"/>
    <w:rsid w:val="50374A9E"/>
    <w:rsid w:val="503FAA37"/>
    <w:rsid w:val="504F4543"/>
    <w:rsid w:val="508250FD"/>
    <w:rsid w:val="509C20FF"/>
    <w:rsid w:val="50C89F66"/>
    <w:rsid w:val="50CC20A3"/>
    <w:rsid w:val="50D0DCBA"/>
    <w:rsid w:val="50F668F3"/>
    <w:rsid w:val="51270913"/>
    <w:rsid w:val="5133AB6B"/>
    <w:rsid w:val="5136CEDD"/>
    <w:rsid w:val="517550C2"/>
    <w:rsid w:val="519D5B00"/>
    <w:rsid w:val="51D57CDE"/>
    <w:rsid w:val="51DC6FFB"/>
    <w:rsid w:val="51E5D2C3"/>
    <w:rsid w:val="51F82CE2"/>
    <w:rsid w:val="5203F9B5"/>
    <w:rsid w:val="52110F78"/>
    <w:rsid w:val="523073FD"/>
    <w:rsid w:val="5239FFB3"/>
    <w:rsid w:val="52905AFF"/>
    <w:rsid w:val="52A9568C"/>
    <w:rsid w:val="52BFBE45"/>
    <w:rsid w:val="52DD7270"/>
    <w:rsid w:val="53232C57"/>
    <w:rsid w:val="5327BC4D"/>
    <w:rsid w:val="53479B51"/>
    <w:rsid w:val="536B8A3D"/>
    <w:rsid w:val="5387CE3B"/>
    <w:rsid w:val="538FCDDE"/>
    <w:rsid w:val="53A1EA07"/>
    <w:rsid w:val="53CD2784"/>
    <w:rsid w:val="53FAFF27"/>
    <w:rsid w:val="54147F46"/>
    <w:rsid w:val="5426F8BD"/>
    <w:rsid w:val="5432021D"/>
    <w:rsid w:val="547CB24F"/>
    <w:rsid w:val="54A0F6C9"/>
    <w:rsid w:val="54B54CBF"/>
    <w:rsid w:val="54BDD1CE"/>
    <w:rsid w:val="54BDD1CE"/>
    <w:rsid w:val="54F2C114"/>
    <w:rsid w:val="54F8174E"/>
    <w:rsid w:val="54FF2CFF"/>
    <w:rsid w:val="551538C6"/>
    <w:rsid w:val="551538C6"/>
    <w:rsid w:val="551F0764"/>
    <w:rsid w:val="555E0267"/>
    <w:rsid w:val="55B7782E"/>
    <w:rsid w:val="55CF0FEC"/>
    <w:rsid w:val="55E5A6B4"/>
    <w:rsid w:val="55E7EC3B"/>
    <w:rsid w:val="55EDF63C"/>
    <w:rsid w:val="55FA1D13"/>
    <w:rsid w:val="5603543A"/>
    <w:rsid w:val="560B3F49"/>
    <w:rsid w:val="561DE368"/>
    <w:rsid w:val="56313347"/>
    <w:rsid w:val="563245B3"/>
    <w:rsid w:val="5651D120"/>
    <w:rsid w:val="56BC094E"/>
    <w:rsid w:val="56C2C54B"/>
    <w:rsid w:val="56CD417D"/>
    <w:rsid w:val="56D3E658"/>
    <w:rsid w:val="56F6BD89"/>
    <w:rsid w:val="570B67FE"/>
    <w:rsid w:val="571168D6"/>
    <w:rsid w:val="571996F6"/>
    <w:rsid w:val="571B6968"/>
    <w:rsid w:val="5761CFAE"/>
    <w:rsid w:val="579B40ED"/>
    <w:rsid w:val="57ABB162"/>
    <w:rsid w:val="57ADDF99"/>
    <w:rsid w:val="57C956AC"/>
    <w:rsid w:val="57C956AC"/>
    <w:rsid w:val="57D162F1"/>
    <w:rsid w:val="57D16C7D"/>
    <w:rsid w:val="580FE9F7"/>
    <w:rsid w:val="58101199"/>
    <w:rsid w:val="58177160"/>
    <w:rsid w:val="582036C0"/>
    <w:rsid w:val="582A61D6"/>
    <w:rsid w:val="584D095E"/>
    <w:rsid w:val="5868F5FF"/>
    <w:rsid w:val="586D69D1"/>
    <w:rsid w:val="586D69D1"/>
    <w:rsid w:val="58AF0B08"/>
    <w:rsid w:val="58F24775"/>
    <w:rsid w:val="58F70AE1"/>
    <w:rsid w:val="591ABA55"/>
    <w:rsid w:val="591ABA55"/>
    <w:rsid w:val="5926EFDC"/>
    <w:rsid w:val="592757FC"/>
    <w:rsid w:val="596994F8"/>
    <w:rsid w:val="59757B28"/>
    <w:rsid w:val="597717D6"/>
    <w:rsid w:val="598C25A4"/>
    <w:rsid w:val="5996C6B7"/>
    <w:rsid w:val="59BFD900"/>
    <w:rsid w:val="59C63237"/>
    <w:rsid w:val="59CAA1CA"/>
    <w:rsid w:val="59E5BB0C"/>
    <w:rsid w:val="59E5BEB7"/>
    <w:rsid w:val="5A1FC307"/>
    <w:rsid w:val="5A2E699A"/>
    <w:rsid w:val="5A437E70"/>
    <w:rsid w:val="5A455F11"/>
    <w:rsid w:val="5A455F11"/>
    <w:rsid w:val="5A4BC05D"/>
    <w:rsid w:val="5A4BC05D"/>
    <w:rsid w:val="5A69D9AF"/>
    <w:rsid w:val="5A77A41A"/>
    <w:rsid w:val="5A89F7B0"/>
    <w:rsid w:val="5A901910"/>
    <w:rsid w:val="5AC0995F"/>
    <w:rsid w:val="5AC2D024"/>
    <w:rsid w:val="5AD2668B"/>
    <w:rsid w:val="5ADBC7A5"/>
    <w:rsid w:val="5AEA6C92"/>
    <w:rsid w:val="5AF86588"/>
    <w:rsid w:val="5AF8F169"/>
    <w:rsid w:val="5B03A12E"/>
    <w:rsid w:val="5B08889E"/>
    <w:rsid w:val="5B08889E"/>
    <w:rsid w:val="5B10149D"/>
    <w:rsid w:val="5B1AC678"/>
    <w:rsid w:val="5B2BDBD7"/>
    <w:rsid w:val="5B4E5D30"/>
    <w:rsid w:val="5B6193DE"/>
    <w:rsid w:val="5B6679DF"/>
    <w:rsid w:val="5B813C4D"/>
    <w:rsid w:val="5B9651A9"/>
    <w:rsid w:val="5B9F22EF"/>
    <w:rsid w:val="5BAF243F"/>
    <w:rsid w:val="5BB14C3A"/>
    <w:rsid w:val="5BDE60CC"/>
    <w:rsid w:val="5C154A0A"/>
    <w:rsid w:val="5C362743"/>
    <w:rsid w:val="5C3AAB07"/>
    <w:rsid w:val="5C9CC7CF"/>
    <w:rsid w:val="5CB2A6E1"/>
    <w:rsid w:val="5CB9E257"/>
    <w:rsid w:val="5CE22782"/>
    <w:rsid w:val="5CE22782"/>
    <w:rsid w:val="5CFFA257"/>
    <w:rsid w:val="5D0478D1"/>
    <w:rsid w:val="5D1BF523"/>
    <w:rsid w:val="5D583D83"/>
    <w:rsid w:val="5DA88422"/>
    <w:rsid w:val="5DA8DDEC"/>
    <w:rsid w:val="5DDE196D"/>
    <w:rsid w:val="5DF22F52"/>
    <w:rsid w:val="5E047457"/>
    <w:rsid w:val="5E1839FB"/>
    <w:rsid w:val="5E68D2A8"/>
    <w:rsid w:val="5E79660B"/>
    <w:rsid w:val="5E912933"/>
    <w:rsid w:val="5E92CE07"/>
    <w:rsid w:val="5E9BE59D"/>
    <w:rsid w:val="5EB0FC87"/>
    <w:rsid w:val="5EB50DE0"/>
    <w:rsid w:val="5EBD2B8E"/>
    <w:rsid w:val="5EC66495"/>
    <w:rsid w:val="5EDBA38C"/>
    <w:rsid w:val="5EDE6869"/>
    <w:rsid w:val="5F2FC18B"/>
    <w:rsid w:val="5F337A22"/>
    <w:rsid w:val="5F45B3C3"/>
    <w:rsid w:val="5F48F2C6"/>
    <w:rsid w:val="5F4ABF81"/>
    <w:rsid w:val="5F5AB7C6"/>
    <w:rsid w:val="5F6BB902"/>
    <w:rsid w:val="5F8132F3"/>
    <w:rsid w:val="5F8817BF"/>
    <w:rsid w:val="5F8B35F9"/>
    <w:rsid w:val="605E0A24"/>
    <w:rsid w:val="607A2371"/>
    <w:rsid w:val="60ECD121"/>
    <w:rsid w:val="60EFB404"/>
    <w:rsid w:val="60F5406F"/>
    <w:rsid w:val="60FBB64F"/>
    <w:rsid w:val="610962D2"/>
    <w:rsid w:val="61110B6B"/>
    <w:rsid w:val="611F565C"/>
    <w:rsid w:val="614D8CD8"/>
    <w:rsid w:val="615CD30C"/>
    <w:rsid w:val="615CD30C"/>
    <w:rsid w:val="6165380F"/>
    <w:rsid w:val="61BAA95C"/>
    <w:rsid w:val="61D18DFC"/>
    <w:rsid w:val="61D9096E"/>
    <w:rsid w:val="621CB5F7"/>
    <w:rsid w:val="621F0D59"/>
    <w:rsid w:val="62296FA0"/>
    <w:rsid w:val="6229A875"/>
    <w:rsid w:val="624AFE5F"/>
    <w:rsid w:val="624C6603"/>
    <w:rsid w:val="625D7957"/>
    <w:rsid w:val="62831222"/>
    <w:rsid w:val="628F9004"/>
    <w:rsid w:val="62AB9B00"/>
    <w:rsid w:val="62B58D32"/>
    <w:rsid w:val="62B58D32"/>
    <w:rsid w:val="62E1DAC1"/>
    <w:rsid w:val="63167378"/>
    <w:rsid w:val="632CF8BD"/>
    <w:rsid w:val="63453E37"/>
    <w:rsid w:val="63863CDA"/>
    <w:rsid w:val="639455C5"/>
    <w:rsid w:val="63A8AB6B"/>
    <w:rsid w:val="63AB57B2"/>
    <w:rsid w:val="63AC47F1"/>
    <w:rsid w:val="63C578D6"/>
    <w:rsid w:val="63DE32C1"/>
    <w:rsid w:val="63E3DD67"/>
    <w:rsid w:val="6421BF89"/>
    <w:rsid w:val="6434659A"/>
    <w:rsid w:val="645332A8"/>
    <w:rsid w:val="645B0BED"/>
    <w:rsid w:val="6464CC83"/>
    <w:rsid w:val="646A6F6F"/>
    <w:rsid w:val="646F9A23"/>
    <w:rsid w:val="6490F760"/>
    <w:rsid w:val="6498E597"/>
    <w:rsid w:val="64AEB7D2"/>
    <w:rsid w:val="64C00715"/>
    <w:rsid w:val="64D22701"/>
    <w:rsid w:val="653615E8"/>
    <w:rsid w:val="653678D4"/>
    <w:rsid w:val="653B4781"/>
    <w:rsid w:val="65614937"/>
    <w:rsid w:val="65660F8F"/>
    <w:rsid w:val="65660F8F"/>
    <w:rsid w:val="65677055"/>
    <w:rsid w:val="65774CD2"/>
    <w:rsid w:val="65AE7952"/>
    <w:rsid w:val="65B571BD"/>
    <w:rsid w:val="65B71A3D"/>
    <w:rsid w:val="65DFB5EC"/>
    <w:rsid w:val="65FF6752"/>
    <w:rsid w:val="661C2FAA"/>
    <w:rsid w:val="662A81B8"/>
    <w:rsid w:val="663345E9"/>
    <w:rsid w:val="66479A91"/>
    <w:rsid w:val="66494427"/>
    <w:rsid w:val="66633B30"/>
    <w:rsid w:val="6690C45D"/>
    <w:rsid w:val="66A5354C"/>
    <w:rsid w:val="66A54229"/>
    <w:rsid w:val="66B32215"/>
    <w:rsid w:val="6701DFF0"/>
    <w:rsid w:val="6730D231"/>
    <w:rsid w:val="674BD3FE"/>
    <w:rsid w:val="67536AD5"/>
    <w:rsid w:val="67536AD5"/>
    <w:rsid w:val="676FE58B"/>
    <w:rsid w:val="677BB074"/>
    <w:rsid w:val="677EB112"/>
    <w:rsid w:val="67824CD3"/>
    <w:rsid w:val="6785FC1F"/>
    <w:rsid w:val="67D08659"/>
    <w:rsid w:val="67D47F30"/>
    <w:rsid w:val="67FA01E2"/>
    <w:rsid w:val="681BCB96"/>
    <w:rsid w:val="682C2087"/>
    <w:rsid w:val="684652CC"/>
    <w:rsid w:val="6883B789"/>
    <w:rsid w:val="688D5E80"/>
    <w:rsid w:val="68DC1A5D"/>
    <w:rsid w:val="68FF6F1D"/>
    <w:rsid w:val="691F447E"/>
    <w:rsid w:val="695D881B"/>
    <w:rsid w:val="695F0A8F"/>
    <w:rsid w:val="6964D4B2"/>
    <w:rsid w:val="699DF30D"/>
    <w:rsid w:val="69A1FAB6"/>
    <w:rsid w:val="69BB7372"/>
    <w:rsid w:val="69BB7372"/>
    <w:rsid w:val="69BEFD88"/>
    <w:rsid w:val="69E8EFD4"/>
    <w:rsid w:val="69E9571D"/>
    <w:rsid w:val="69E9571D"/>
    <w:rsid w:val="6A198F13"/>
    <w:rsid w:val="6A3EB7AA"/>
    <w:rsid w:val="6A49F2B1"/>
    <w:rsid w:val="6A4E08C4"/>
    <w:rsid w:val="6A6B4FFF"/>
    <w:rsid w:val="6A81AE5F"/>
    <w:rsid w:val="6A8FF475"/>
    <w:rsid w:val="6AB62776"/>
    <w:rsid w:val="6AB62776"/>
    <w:rsid w:val="6AB6F097"/>
    <w:rsid w:val="6B559A46"/>
    <w:rsid w:val="6B559A46"/>
    <w:rsid w:val="6B853DE2"/>
    <w:rsid w:val="6BBE95DA"/>
    <w:rsid w:val="6BC3B2D6"/>
    <w:rsid w:val="6BC7F910"/>
    <w:rsid w:val="6BD4179D"/>
    <w:rsid w:val="6BD800EF"/>
    <w:rsid w:val="6BEF99EA"/>
    <w:rsid w:val="6BF772ED"/>
    <w:rsid w:val="6C09FC1F"/>
    <w:rsid w:val="6C71B81A"/>
    <w:rsid w:val="6C7A53FF"/>
    <w:rsid w:val="6CA7EC59"/>
    <w:rsid w:val="6CA84778"/>
    <w:rsid w:val="6CAA98B3"/>
    <w:rsid w:val="6CD48677"/>
    <w:rsid w:val="6CD69F28"/>
    <w:rsid w:val="6CE49C2A"/>
    <w:rsid w:val="6CEC53D0"/>
    <w:rsid w:val="6CFB3D61"/>
    <w:rsid w:val="6D2E9AAD"/>
    <w:rsid w:val="6D31D148"/>
    <w:rsid w:val="6D814AE0"/>
    <w:rsid w:val="6D913E4A"/>
    <w:rsid w:val="6D9E2FA2"/>
    <w:rsid w:val="6D9FDF18"/>
    <w:rsid w:val="6DE4D3CE"/>
    <w:rsid w:val="6E039BA4"/>
    <w:rsid w:val="6E07B9B6"/>
    <w:rsid w:val="6E1758E6"/>
    <w:rsid w:val="6E227D2E"/>
    <w:rsid w:val="6E297D03"/>
    <w:rsid w:val="6E327F3B"/>
    <w:rsid w:val="6E372546"/>
    <w:rsid w:val="6E39B472"/>
    <w:rsid w:val="6E4C6643"/>
    <w:rsid w:val="6E6570F6"/>
    <w:rsid w:val="6EACD335"/>
    <w:rsid w:val="6EC28C0E"/>
    <w:rsid w:val="6ECAD29D"/>
    <w:rsid w:val="6ED5D723"/>
    <w:rsid w:val="6EDCD4B1"/>
    <w:rsid w:val="6F2AB0DB"/>
    <w:rsid w:val="6F350D9F"/>
    <w:rsid w:val="6F614038"/>
    <w:rsid w:val="6F76F129"/>
    <w:rsid w:val="6F8E1316"/>
    <w:rsid w:val="6FAC2486"/>
    <w:rsid w:val="6FEA6987"/>
    <w:rsid w:val="701BD468"/>
    <w:rsid w:val="7073C2CF"/>
    <w:rsid w:val="70811D96"/>
    <w:rsid w:val="709C07EA"/>
    <w:rsid w:val="709FD4CC"/>
    <w:rsid w:val="709FE58F"/>
    <w:rsid w:val="70A7F069"/>
    <w:rsid w:val="70B2C391"/>
    <w:rsid w:val="70C2F007"/>
    <w:rsid w:val="70CCB821"/>
    <w:rsid w:val="70E6804C"/>
    <w:rsid w:val="70F33DA6"/>
    <w:rsid w:val="7127F4A2"/>
    <w:rsid w:val="71303E0A"/>
    <w:rsid w:val="71733070"/>
    <w:rsid w:val="7176CB4F"/>
    <w:rsid w:val="718E2B53"/>
    <w:rsid w:val="71ABFCE6"/>
    <w:rsid w:val="71F9B566"/>
    <w:rsid w:val="7207935E"/>
    <w:rsid w:val="72179B4D"/>
    <w:rsid w:val="7245F35D"/>
    <w:rsid w:val="7250BAB0"/>
    <w:rsid w:val="725A60F5"/>
    <w:rsid w:val="7260F752"/>
    <w:rsid w:val="72624B14"/>
    <w:rsid w:val="7310F246"/>
    <w:rsid w:val="733751F5"/>
    <w:rsid w:val="735AF3AD"/>
    <w:rsid w:val="7398E04E"/>
    <w:rsid w:val="73BC63A6"/>
    <w:rsid w:val="73CD0380"/>
    <w:rsid w:val="73DD1893"/>
    <w:rsid w:val="73E7EFB0"/>
    <w:rsid w:val="73E7EFB0"/>
    <w:rsid w:val="73EE8C20"/>
    <w:rsid w:val="73F8E5A7"/>
    <w:rsid w:val="73FE1B52"/>
    <w:rsid w:val="741426C1"/>
    <w:rsid w:val="742B70BC"/>
    <w:rsid w:val="743236A0"/>
    <w:rsid w:val="74388F8E"/>
    <w:rsid w:val="744FC433"/>
    <w:rsid w:val="74524E6E"/>
    <w:rsid w:val="74A1B449"/>
    <w:rsid w:val="74C87127"/>
    <w:rsid w:val="74F8AD61"/>
    <w:rsid w:val="7503F04E"/>
    <w:rsid w:val="75276232"/>
    <w:rsid w:val="7529D80F"/>
    <w:rsid w:val="7539585F"/>
    <w:rsid w:val="7551EF99"/>
    <w:rsid w:val="7553DBAE"/>
    <w:rsid w:val="7576C42D"/>
    <w:rsid w:val="757F9A03"/>
    <w:rsid w:val="75923E56"/>
    <w:rsid w:val="7593040E"/>
    <w:rsid w:val="75A05357"/>
    <w:rsid w:val="75A4EF2F"/>
    <w:rsid w:val="75AA5FB7"/>
    <w:rsid w:val="75B3EC7C"/>
    <w:rsid w:val="75B441BC"/>
    <w:rsid w:val="75C2A787"/>
    <w:rsid w:val="75F7811D"/>
    <w:rsid w:val="75FADDBF"/>
    <w:rsid w:val="76074809"/>
    <w:rsid w:val="7615176F"/>
    <w:rsid w:val="763D180F"/>
    <w:rsid w:val="7668F127"/>
    <w:rsid w:val="76699F6E"/>
    <w:rsid w:val="7684579D"/>
    <w:rsid w:val="7686856F"/>
    <w:rsid w:val="768B192D"/>
    <w:rsid w:val="76912A20"/>
    <w:rsid w:val="769582B3"/>
    <w:rsid w:val="76B3A84B"/>
    <w:rsid w:val="76B3E2AE"/>
    <w:rsid w:val="76E8A5B7"/>
    <w:rsid w:val="76ED465A"/>
    <w:rsid w:val="772C528B"/>
    <w:rsid w:val="7749DB30"/>
    <w:rsid w:val="774A4B72"/>
    <w:rsid w:val="774EBBB6"/>
    <w:rsid w:val="77BFAE32"/>
    <w:rsid w:val="77C2BC3F"/>
    <w:rsid w:val="77D3C7ED"/>
    <w:rsid w:val="781487E5"/>
    <w:rsid w:val="781B0ED0"/>
    <w:rsid w:val="783BF783"/>
    <w:rsid w:val="78481667"/>
    <w:rsid w:val="786740E1"/>
    <w:rsid w:val="7870E77B"/>
    <w:rsid w:val="78748A7A"/>
    <w:rsid w:val="787682D2"/>
    <w:rsid w:val="789B1627"/>
    <w:rsid w:val="78B25C28"/>
    <w:rsid w:val="78C89752"/>
    <w:rsid w:val="78CD412B"/>
    <w:rsid w:val="78D2601C"/>
    <w:rsid w:val="78F0D835"/>
    <w:rsid w:val="790B86E3"/>
    <w:rsid w:val="79292178"/>
    <w:rsid w:val="7933778E"/>
    <w:rsid w:val="7933778E"/>
    <w:rsid w:val="794E3F57"/>
    <w:rsid w:val="797EA033"/>
    <w:rsid w:val="79904C57"/>
    <w:rsid w:val="79A4358B"/>
    <w:rsid w:val="79B39271"/>
    <w:rsid w:val="79B59CF4"/>
    <w:rsid w:val="79CEEA6B"/>
    <w:rsid w:val="79FC1748"/>
    <w:rsid w:val="7A067EAD"/>
    <w:rsid w:val="7A0C9B0A"/>
    <w:rsid w:val="7A40A8A8"/>
    <w:rsid w:val="7A725A92"/>
    <w:rsid w:val="7A8E5A86"/>
    <w:rsid w:val="7AA992EC"/>
    <w:rsid w:val="7AB8E276"/>
    <w:rsid w:val="7ACB2254"/>
    <w:rsid w:val="7AD96529"/>
    <w:rsid w:val="7AE5365D"/>
    <w:rsid w:val="7AE5365D"/>
    <w:rsid w:val="7AFE9865"/>
    <w:rsid w:val="7B04BF30"/>
    <w:rsid w:val="7B16C6CB"/>
    <w:rsid w:val="7B20BEF0"/>
    <w:rsid w:val="7B25BF12"/>
    <w:rsid w:val="7B26386B"/>
    <w:rsid w:val="7B2874EB"/>
    <w:rsid w:val="7B5537E0"/>
    <w:rsid w:val="7B55D7D8"/>
    <w:rsid w:val="7B856A24"/>
    <w:rsid w:val="7B8BF694"/>
    <w:rsid w:val="7B99FDE4"/>
    <w:rsid w:val="7B9ABCD9"/>
    <w:rsid w:val="7BB4ED1A"/>
    <w:rsid w:val="7BCEF4F3"/>
    <w:rsid w:val="7BEE9C0B"/>
    <w:rsid w:val="7BF04E2D"/>
    <w:rsid w:val="7C14CD0D"/>
    <w:rsid w:val="7C50C011"/>
    <w:rsid w:val="7C6543CE"/>
    <w:rsid w:val="7C7C3B4F"/>
    <w:rsid w:val="7C8C71C7"/>
    <w:rsid w:val="7C943FC2"/>
    <w:rsid w:val="7C98A620"/>
    <w:rsid w:val="7C9F0F88"/>
    <w:rsid w:val="7C9F9663"/>
    <w:rsid w:val="7CB1E5A1"/>
    <w:rsid w:val="7CF97627"/>
    <w:rsid w:val="7D53FAC6"/>
    <w:rsid w:val="7D587077"/>
    <w:rsid w:val="7D958FCD"/>
    <w:rsid w:val="7DB004B5"/>
    <w:rsid w:val="7DB83A9C"/>
    <w:rsid w:val="7DBBEB72"/>
    <w:rsid w:val="7DBC3B63"/>
    <w:rsid w:val="7DF32796"/>
    <w:rsid w:val="7E0170E6"/>
    <w:rsid w:val="7E04B523"/>
    <w:rsid w:val="7E30B952"/>
    <w:rsid w:val="7E3B9F08"/>
    <w:rsid w:val="7E45CD14"/>
    <w:rsid w:val="7E4E8E67"/>
    <w:rsid w:val="7E5901C2"/>
    <w:rsid w:val="7E5901C2"/>
    <w:rsid w:val="7E5FCB73"/>
    <w:rsid w:val="7E9BD68E"/>
    <w:rsid w:val="7EB1804D"/>
    <w:rsid w:val="7ED872F3"/>
    <w:rsid w:val="7EE8E3ED"/>
    <w:rsid w:val="7EEF41BB"/>
    <w:rsid w:val="7EF3F1E4"/>
    <w:rsid w:val="7EF3F1E4"/>
    <w:rsid w:val="7F0AC664"/>
    <w:rsid w:val="7F24AAB1"/>
    <w:rsid w:val="7F2F02F4"/>
    <w:rsid w:val="7F465332"/>
    <w:rsid w:val="7F844D17"/>
    <w:rsid w:val="7F936537"/>
    <w:rsid w:val="7FA859E8"/>
    <w:rsid w:val="7FAC79F3"/>
    <w:rsid w:val="7FC67351"/>
    <w:rsid w:val="7FC6931E"/>
    <w:rsid w:val="7FE3A0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D212"/>
  <w15:chartTrackingRefBased/>
  <w15:docId w15:val="{824A7368-440F-4D5B-A75D-58B6EBCB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2.xml" Id="R5e77eb31214142f0" /><Relationship Type="http://schemas.microsoft.com/office/2020/10/relationships/intelligence" Target="intelligence2.xml" Id="R716fe0b4ca5c4dea" /><Relationship Type="http://schemas.openxmlformats.org/officeDocument/2006/relationships/image" Target="/media/image4.png" Id="R1ecd0821e4d545f7" /><Relationship Type="http://schemas.openxmlformats.org/officeDocument/2006/relationships/image" Target="/media/image5.png" Id="Ref7425ce8b904f86" /></Relationships>
</file>

<file path=word/_rels/header1.xml.rels>&#65279;<?xml version="1.0" encoding="utf-8"?><Relationships xmlns="http://schemas.openxmlformats.org/package/2006/relationships"><Relationship Type="http://schemas.openxmlformats.org/officeDocument/2006/relationships/image" Target="/media/image2.png" Id="R1d39e8dce0ff46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658BB2E7A15469F6384AEF738A7BE" ma:contentTypeVersion="18" ma:contentTypeDescription="Create a new document." ma:contentTypeScope="" ma:versionID="cd19dd03024beeb9e9dfd1e9798c902b">
  <xsd:schema xmlns:xsd="http://www.w3.org/2001/XMLSchema" xmlns:xs="http://www.w3.org/2001/XMLSchema" xmlns:p="http://schemas.microsoft.com/office/2006/metadata/properties" xmlns:ns2="c3502aec-82e5-4f44-84f4-3d561cc91500" xmlns:ns3="ae9b8f03-55bf-4125-a808-0b7a3400c3f6" targetNamespace="http://schemas.microsoft.com/office/2006/metadata/properties" ma:root="true" ma:fieldsID="aafe6021d3504a02940d4f0484854b87" ns2:_="" ns3:_="">
    <xsd:import namespace="c3502aec-82e5-4f44-84f4-3d561cc91500"/>
    <xsd:import namespace="ae9b8f03-55bf-4125-a808-0b7a3400c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2aec-82e5-4f44-84f4-3d561cc91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33a5a7-7a5d-48e7-9efe-e4ceb012339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b8f03-55bf-4125-a808-0b7a3400c3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51c1b7-5af6-480b-8764-524afb7f2a6b}" ma:internalName="TaxCatchAll" ma:showField="CatchAllData" ma:web="ae9b8f03-55bf-4125-a808-0b7a3400c3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02aec-82e5-4f44-84f4-3d561cc91500">
      <Terms xmlns="http://schemas.microsoft.com/office/infopath/2007/PartnerControls"/>
    </lcf76f155ced4ddcb4097134ff3c332f>
    <TaxCatchAll xmlns="ae9b8f03-55bf-4125-a808-0b7a3400c3f6" xsi:nil="true"/>
  </documentManagement>
</p:properties>
</file>

<file path=customXml/itemProps1.xml><?xml version="1.0" encoding="utf-8"?>
<ds:datastoreItem xmlns:ds="http://schemas.openxmlformats.org/officeDocument/2006/customXml" ds:itemID="{6B74FF07-3DEB-4BFA-88ED-AE4F3FDC01CD}"/>
</file>

<file path=customXml/itemProps2.xml><?xml version="1.0" encoding="utf-8"?>
<ds:datastoreItem xmlns:ds="http://schemas.openxmlformats.org/officeDocument/2006/customXml" ds:itemID="{8376F0B4-E660-4569-BB37-FF2EC0136319}"/>
</file>

<file path=customXml/itemProps3.xml><?xml version="1.0" encoding="utf-8"?>
<ds:datastoreItem xmlns:ds="http://schemas.openxmlformats.org/officeDocument/2006/customXml" ds:itemID="{C3E0E3CE-5FDE-4643-9AA4-86ED1EA634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Margaritova</dc:creator>
  <keywords/>
  <dc:description/>
  <lastModifiedBy>Anna Margaritova</lastModifiedBy>
  <revision>18</revision>
  <dcterms:created xsi:type="dcterms:W3CDTF">2024-03-18T08:33:46.0000000Z</dcterms:created>
  <dcterms:modified xsi:type="dcterms:W3CDTF">2025-05-26T09:53:54.7456976Z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0x0101007E3658BB2E7A15469F6384AEF738A7BE</vt:lpwstr>
  </property>
  <property fmtid="{D5CDD505-2E9C-101B-9397-08002B2CF9AE}" pid="3" name="MediaServiceImageTags">
    <vt:lpwstr/>
  </property>
</Properties>
</file>